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867F" w14:textId="2B534F87" w:rsidR="008B757C" w:rsidRDefault="008B757C" w:rsidP="003A51DE">
      <w:pPr>
        <w:jc w:val="center"/>
        <w:rPr>
          <w:rFonts w:ascii="Microsoft Sans Serif" w:hAnsi="Microsoft Sans Serif" w:cs="Microsoft Sans Serif"/>
          <w:b/>
          <w:sz w:val="56"/>
          <w:szCs w:val="56"/>
          <w:u w:val="single"/>
        </w:rPr>
      </w:pPr>
      <w:r>
        <w:rPr>
          <w:noProof/>
          <w:lang w:eastAsia="fr-FR"/>
        </w:rPr>
        <mc:AlternateContent>
          <mc:Choice Requires="wps">
            <w:drawing>
              <wp:anchor distT="45720" distB="45720" distL="114300" distR="114300" simplePos="0" relativeHeight="251701248" behindDoc="0" locked="0" layoutInCell="1" allowOverlap="1" wp14:anchorId="3BB08EF8" wp14:editId="5A15C11F">
                <wp:simplePos x="0" y="0"/>
                <wp:positionH relativeFrom="margin">
                  <wp:align>center</wp:align>
                </wp:positionH>
                <wp:positionV relativeFrom="paragraph">
                  <wp:posOffset>0</wp:posOffset>
                </wp:positionV>
                <wp:extent cx="1028700" cy="1095375"/>
                <wp:effectExtent l="0" t="0" r="0"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95375"/>
                        </a:xfrm>
                        <a:prstGeom prst="rect">
                          <a:avLst/>
                        </a:prstGeom>
                        <a:solidFill>
                          <a:srgbClr val="FFFFFF"/>
                        </a:solidFill>
                        <a:ln w="9525">
                          <a:noFill/>
                          <a:miter lim="800000"/>
                          <a:headEnd/>
                          <a:tailEnd/>
                        </a:ln>
                      </wps:spPr>
                      <wps:txbx>
                        <w:txbxContent>
                          <w:p w14:paraId="68222E12" w14:textId="7169B6DE" w:rsidR="006802A6" w:rsidRDefault="00680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08EF8" id="_x0000_t202" coordsize="21600,21600" o:spt="202" path="m,l,21600r21600,l21600,xe">
                <v:stroke joinstyle="miter"/>
                <v:path gradientshapeok="t" o:connecttype="rect"/>
              </v:shapetype>
              <v:shape id="Zone de texte 2" o:spid="_x0000_s1026" type="#_x0000_t202" style="position:absolute;left:0;text-align:left;margin-left:0;margin-top:0;width:81pt;height:86.2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" stroked="f">
                <v:textbox>
                  <w:txbxContent>
                    <w:p w14:paraId="68222E12" w14:textId="7169B6DE" w:rsidR="006802A6" w:rsidRDefault="006802A6"/>
                  </w:txbxContent>
                </v:textbox>
                <w10:wrap type="square" anchorx="margin"/>
              </v:shape>
            </w:pict>
          </mc:Fallback>
        </mc:AlternateContent>
      </w:r>
    </w:p>
    <w:p w14:paraId="0D6C832F" w14:textId="2B347959" w:rsidR="008B757C" w:rsidRDefault="008B757C" w:rsidP="003A51DE">
      <w:pPr>
        <w:jc w:val="center"/>
        <w:rPr>
          <w:rFonts w:ascii="Microsoft Sans Serif" w:hAnsi="Microsoft Sans Serif" w:cs="Microsoft Sans Serif"/>
          <w:b/>
          <w:sz w:val="56"/>
          <w:szCs w:val="56"/>
          <w:u w:val="single"/>
        </w:rPr>
      </w:pPr>
    </w:p>
    <w:p w14:paraId="2511F261" w14:textId="77777777" w:rsidR="008B757C" w:rsidRPr="003600CA" w:rsidRDefault="008B757C" w:rsidP="003A51DE">
      <w:pPr>
        <w:jc w:val="center"/>
        <w:rPr>
          <w:rFonts w:ascii="Microsoft Sans Serif" w:hAnsi="Microsoft Sans Serif" w:cs="Microsoft Sans Serif"/>
          <w:b/>
          <w:sz w:val="16"/>
          <w:szCs w:val="16"/>
          <w:u w:val="single"/>
        </w:rPr>
      </w:pPr>
    </w:p>
    <w:p w14:paraId="76C989E8" w14:textId="1BCD4210" w:rsidR="003A51DE" w:rsidRPr="004D683A" w:rsidRDefault="00FA0AF5" w:rsidP="003A51DE">
      <w:pPr>
        <w:jc w:val="center"/>
        <w:rPr>
          <w:rFonts w:ascii="Microsoft Sans Serif" w:hAnsi="Microsoft Sans Serif" w:cs="Microsoft Sans Serif"/>
          <w:b/>
          <w:sz w:val="56"/>
          <w:szCs w:val="56"/>
          <w:u w:val="single"/>
        </w:rPr>
      </w:pPr>
      <w:r>
        <w:rPr>
          <w:rFonts w:ascii="Microsoft Sans Serif" w:hAnsi="Microsoft Sans Serif" w:cs="Microsoft Sans Serif"/>
          <w:b/>
          <w:sz w:val="56"/>
          <w:szCs w:val="56"/>
          <w:u w:val="single"/>
        </w:rPr>
        <w:t>Commune d’Eppe-Sauvage</w:t>
      </w:r>
    </w:p>
    <w:p w14:paraId="50C665A3" w14:textId="5272C7A5" w:rsidR="004D47D0" w:rsidRDefault="003A51DE" w:rsidP="007D0F51">
      <w:pPr>
        <w:jc w:val="center"/>
      </w:pPr>
      <w:r w:rsidRPr="004D683A">
        <w:rPr>
          <w:rFonts w:ascii="Microsoft Sans Serif" w:hAnsi="Microsoft Sans Serif" w:cs="Microsoft Sans Serif"/>
          <w:b/>
          <w:sz w:val="32"/>
        </w:rPr>
        <w:t>(Nord)</w:t>
      </w:r>
    </w:p>
    <w:p w14:paraId="07FA5D3C" w14:textId="77777777" w:rsidR="003600CA" w:rsidRPr="003600CA" w:rsidRDefault="003600CA" w:rsidP="003600CA">
      <w:pPr>
        <w:pBdr>
          <w:top w:val="single" w:sz="4" w:space="1" w:color="auto"/>
          <w:left w:val="single" w:sz="4" w:space="4" w:color="auto"/>
          <w:bottom w:val="single" w:sz="4" w:space="0" w:color="auto"/>
          <w:right w:val="single" w:sz="4" w:space="4" w:color="auto"/>
        </w:pBdr>
        <w:spacing w:before="120"/>
        <w:jc w:val="center"/>
        <w:rPr>
          <w:b/>
          <w:sz w:val="16"/>
          <w:szCs w:val="16"/>
        </w:rPr>
      </w:pPr>
    </w:p>
    <w:p w14:paraId="63156635" w14:textId="77777777" w:rsidR="00FA0AF5" w:rsidRDefault="00AE21C3" w:rsidP="00AE21C3">
      <w:pPr>
        <w:pBdr>
          <w:top w:val="single" w:sz="4" w:space="1" w:color="auto"/>
          <w:left w:val="single" w:sz="4" w:space="4" w:color="auto"/>
          <w:bottom w:val="single" w:sz="4" w:space="0" w:color="auto"/>
          <w:right w:val="single" w:sz="4" w:space="4" w:color="auto"/>
        </w:pBdr>
        <w:jc w:val="center"/>
        <w:rPr>
          <w:sz w:val="28"/>
          <w:szCs w:val="28"/>
        </w:rPr>
      </w:pPr>
      <w:r w:rsidRPr="003600CA">
        <w:rPr>
          <w:sz w:val="28"/>
          <w:szCs w:val="28"/>
        </w:rPr>
        <w:t>ASSISTANCE À MAITRISE D’OUVRAGE</w:t>
      </w:r>
      <w:r w:rsidR="0057280E">
        <w:rPr>
          <w:sz w:val="28"/>
          <w:szCs w:val="28"/>
        </w:rPr>
        <w:t> :</w:t>
      </w:r>
      <w:r w:rsidR="006802A6">
        <w:rPr>
          <w:sz w:val="28"/>
          <w:szCs w:val="28"/>
        </w:rPr>
        <w:t xml:space="preserve"> </w:t>
      </w:r>
    </w:p>
    <w:p w14:paraId="4E0933F5" w14:textId="2CAF7B2E" w:rsidR="00AE21C3" w:rsidRPr="003600CA" w:rsidRDefault="00FA0AF5" w:rsidP="00AE21C3">
      <w:pPr>
        <w:pBdr>
          <w:top w:val="single" w:sz="4" w:space="1" w:color="auto"/>
          <w:left w:val="single" w:sz="4" w:space="4" w:color="auto"/>
          <w:bottom w:val="single" w:sz="4" w:space="0" w:color="auto"/>
          <w:right w:val="single" w:sz="4" w:space="4" w:color="auto"/>
        </w:pBdr>
        <w:jc w:val="center"/>
        <w:rPr>
          <w:sz w:val="28"/>
          <w:szCs w:val="28"/>
        </w:rPr>
      </w:pPr>
      <w:r>
        <w:rPr>
          <w:sz w:val="28"/>
          <w:szCs w:val="28"/>
        </w:rPr>
        <w:t>Construction d’un nouvel équipement polyvalent</w:t>
      </w:r>
    </w:p>
    <w:p w14:paraId="522F4AEE" w14:textId="77777777" w:rsidR="00F330DB" w:rsidRDefault="00F330DB" w:rsidP="003600CA">
      <w:pPr>
        <w:pBdr>
          <w:top w:val="single" w:sz="4" w:space="1" w:color="auto"/>
          <w:left w:val="single" w:sz="4" w:space="4" w:color="auto"/>
          <w:bottom w:val="single" w:sz="4" w:space="0" w:color="auto"/>
          <w:right w:val="single" w:sz="4" w:space="4" w:color="auto"/>
        </w:pBdr>
        <w:jc w:val="center"/>
      </w:pPr>
    </w:p>
    <w:p w14:paraId="55DFABF9" w14:textId="77777777" w:rsidR="00571D8B" w:rsidRDefault="00571D8B" w:rsidP="00F05971">
      <w:pPr>
        <w:pBdr>
          <w:top w:val="single" w:sz="4" w:space="1" w:color="auto"/>
          <w:left w:val="single" w:sz="4" w:space="4" w:color="auto"/>
          <w:bottom w:val="single" w:sz="4" w:space="1" w:color="auto"/>
          <w:right w:val="single" w:sz="4" w:space="4" w:color="auto"/>
        </w:pBdr>
        <w:jc w:val="center"/>
      </w:pPr>
    </w:p>
    <w:p w14:paraId="00D5464E" w14:textId="224D0C7A" w:rsidR="004D47D0" w:rsidRPr="003A51DE" w:rsidRDefault="0039555A" w:rsidP="00F05971">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REGLEMENT DE CONSULTATION</w:t>
      </w:r>
    </w:p>
    <w:p w14:paraId="10F6BF75" w14:textId="23DDCE63" w:rsidR="00571D8B" w:rsidRDefault="00571D8B" w:rsidP="003600CA">
      <w:pPr>
        <w:pBdr>
          <w:top w:val="single" w:sz="4" w:space="1" w:color="auto"/>
          <w:left w:val="single" w:sz="4" w:space="4" w:color="auto"/>
          <w:bottom w:val="single" w:sz="4" w:space="1" w:color="auto"/>
          <w:right w:val="single" w:sz="4" w:space="4" w:color="auto"/>
        </w:pBdr>
        <w:spacing w:after="360"/>
        <w:jc w:val="center"/>
      </w:pPr>
    </w:p>
    <w:p w14:paraId="622FADC0" w14:textId="77777777" w:rsidR="003600CA" w:rsidRDefault="00CA3021" w:rsidP="003A51DE">
      <w:r>
        <w:br w:type="page"/>
      </w:r>
    </w:p>
    <w:p w14:paraId="68F26E89" w14:textId="77777777" w:rsidR="004D47D0" w:rsidRDefault="004D47D0" w:rsidP="007D0F51">
      <w:pPr>
        <w:jc w:val="both"/>
      </w:pPr>
    </w:p>
    <w:sdt>
      <w:sdtPr>
        <w:rPr>
          <w:rFonts w:asciiTheme="minorHAnsi" w:eastAsiaTheme="minorHAnsi" w:hAnsiTheme="minorHAnsi" w:cstheme="minorBidi"/>
          <w:color w:val="auto"/>
          <w:sz w:val="22"/>
          <w:szCs w:val="22"/>
          <w:lang w:eastAsia="en-US"/>
        </w:rPr>
        <w:id w:val="334731626"/>
        <w:docPartObj>
          <w:docPartGallery w:val="Table of Contents"/>
          <w:docPartUnique/>
        </w:docPartObj>
      </w:sdtPr>
      <w:sdtEndPr>
        <w:rPr>
          <w:b/>
          <w:bCs/>
        </w:rPr>
      </w:sdtEndPr>
      <w:sdtContent>
        <w:p w14:paraId="3787683E" w14:textId="77777777" w:rsidR="004D47D0" w:rsidRDefault="004D47D0" w:rsidP="007D0F51">
          <w:pPr>
            <w:pStyle w:val="En-ttedetabledesmatires"/>
            <w:jc w:val="both"/>
          </w:pPr>
          <w:r>
            <w:t>Table des matières</w:t>
          </w:r>
        </w:p>
        <w:p w14:paraId="60B6F0A2" w14:textId="77777777" w:rsidR="004D47D0" w:rsidRPr="004D47D0" w:rsidRDefault="004D47D0" w:rsidP="007D0F51">
          <w:pPr>
            <w:jc w:val="both"/>
            <w:rPr>
              <w:lang w:eastAsia="fr-FR"/>
            </w:rPr>
          </w:pPr>
        </w:p>
        <w:p w14:paraId="543B2935" w14:textId="5A5078CE" w:rsidR="006836EC" w:rsidRDefault="004D47D0">
          <w:pPr>
            <w:pStyle w:val="TM1"/>
            <w:tabs>
              <w:tab w:val="right" w:leader="dot" w:pos="8779"/>
            </w:tabs>
            <w:rPr>
              <w:rFonts w:eastAsiaTheme="minorEastAsia"/>
              <w:noProof/>
              <w:lang w:eastAsia="fr-FR"/>
            </w:rPr>
          </w:pPr>
          <w:r>
            <w:fldChar w:fldCharType="begin"/>
          </w:r>
          <w:r>
            <w:instrText xml:space="preserve"> TOC \o "1-3" \h \z \u </w:instrText>
          </w:r>
          <w:r>
            <w:fldChar w:fldCharType="separate"/>
          </w:r>
          <w:hyperlink w:anchor="_Toc135835833" w:history="1">
            <w:r w:rsidR="006836EC" w:rsidRPr="00556A1E">
              <w:rPr>
                <w:rStyle w:val="Lienhypertexte"/>
                <w:noProof/>
              </w:rPr>
              <w:t>I. ACHETEUR PUBLIC</w:t>
            </w:r>
            <w:r w:rsidR="006836EC">
              <w:rPr>
                <w:noProof/>
                <w:webHidden/>
              </w:rPr>
              <w:tab/>
            </w:r>
            <w:r w:rsidR="006836EC">
              <w:rPr>
                <w:noProof/>
                <w:webHidden/>
              </w:rPr>
              <w:fldChar w:fldCharType="begin"/>
            </w:r>
            <w:r w:rsidR="006836EC">
              <w:rPr>
                <w:noProof/>
                <w:webHidden/>
              </w:rPr>
              <w:instrText xml:space="preserve"> PAGEREF _Toc135835833 \h </w:instrText>
            </w:r>
            <w:r w:rsidR="006836EC">
              <w:rPr>
                <w:noProof/>
                <w:webHidden/>
              </w:rPr>
            </w:r>
            <w:r w:rsidR="006836EC">
              <w:rPr>
                <w:noProof/>
                <w:webHidden/>
              </w:rPr>
              <w:fldChar w:fldCharType="separate"/>
            </w:r>
            <w:r w:rsidR="006836EC">
              <w:rPr>
                <w:noProof/>
                <w:webHidden/>
              </w:rPr>
              <w:t>3</w:t>
            </w:r>
            <w:r w:rsidR="006836EC">
              <w:rPr>
                <w:noProof/>
                <w:webHidden/>
              </w:rPr>
              <w:fldChar w:fldCharType="end"/>
            </w:r>
          </w:hyperlink>
        </w:p>
        <w:p w14:paraId="7CA8A5F9" w14:textId="29F27F49" w:rsidR="006836EC" w:rsidRDefault="006836EC">
          <w:pPr>
            <w:pStyle w:val="TM1"/>
            <w:tabs>
              <w:tab w:val="right" w:leader="dot" w:pos="8779"/>
            </w:tabs>
            <w:rPr>
              <w:rFonts w:eastAsiaTheme="minorEastAsia"/>
              <w:noProof/>
              <w:lang w:eastAsia="fr-FR"/>
            </w:rPr>
          </w:pPr>
          <w:hyperlink w:anchor="_Toc135835834" w:history="1">
            <w:r w:rsidRPr="00556A1E">
              <w:rPr>
                <w:rStyle w:val="Lienhypertexte"/>
                <w:noProof/>
              </w:rPr>
              <w:t>II. OBJET DU MARCHE PUBLIC</w:t>
            </w:r>
            <w:r>
              <w:rPr>
                <w:noProof/>
                <w:webHidden/>
              </w:rPr>
              <w:tab/>
            </w:r>
            <w:r>
              <w:rPr>
                <w:noProof/>
                <w:webHidden/>
              </w:rPr>
              <w:fldChar w:fldCharType="begin"/>
            </w:r>
            <w:r>
              <w:rPr>
                <w:noProof/>
                <w:webHidden/>
              </w:rPr>
              <w:instrText xml:space="preserve"> PAGEREF _Toc135835834 \h </w:instrText>
            </w:r>
            <w:r>
              <w:rPr>
                <w:noProof/>
                <w:webHidden/>
              </w:rPr>
            </w:r>
            <w:r>
              <w:rPr>
                <w:noProof/>
                <w:webHidden/>
              </w:rPr>
              <w:fldChar w:fldCharType="separate"/>
            </w:r>
            <w:r>
              <w:rPr>
                <w:noProof/>
                <w:webHidden/>
              </w:rPr>
              <w:t>3</w:t>
            </w:r>
            <w:r>
              <w:rPr>
                <w:noProof/>
                <w:webHidden/>
              </w:rPr>
              <w:fldChar w:fldCharType="end"/>
            </w:r>
          </w:hyperlink>
        </w:p>
        <w:p w14:paraId="6CF44BD9" w14:textId="03A6218E" w:rsidR="006836EC" w:rsidRDefault="006836EC">
          <w:pPr>
            <w:pStyle w:val="TM1"/>
            <w:tabs>
              <w:tab w:val="right" w:leader="dot" w:pos="8779"/>
            </w:tabs>
            <w:rPr>
              <w:rFonts w:eastAsiaTheme="minorEastAsia"/>
              <w:noProof/>
              <w:lang w:eastAsia="fr-FR"/>
            </w:rPr>
          </w:pPr>
          <w:hyperlink w:anchor="_Toc135835835" w:history="1">
            <w:r w:rsidRPr="00556A1E">
              <w:rPr>
                <w:rStyle w:val="Lienhypertexte"/>
                <w:noProof/>
              </w:rPr>
              <w:t>III. PROCEDURE DE PASSATION</w:t>
            </w:r>
            <w:r>
              <w:rPr>
                <w:noProof/>
                <w:webHidden/>
              </w:rPr>
              <w:tab/>
            </w:r>
            <w:r>
              <w:rPr>
                <w:noProof/>
                <w:webHidden/>
              </w:rPr>
              <w:fldChar w:fldCharType="begin"/>
            </w:r>
            <w:r>
              <w:rPr>
                <w:noProof/>
                <w:webHidden/>
              </w:rPr>
              <w:instrText xml:space="preserve"> PAGEREF _Toc135835835 \h </w:instrText>
            </w:r>
            <w:r>
              <w:rPr>
                <w:noProof/>
                <w:webHidden/>
              </w:rPr>
            </w:r>
            <w:r>
              <w:rPr>
                <w:noProof/>
                <w:webHidden/>
              </w:rPr>
              <w:fldChar w:fldCharType="separate"/>
            </w:r>
            <w:r>
              <w:rPr>
                <w:noProof/>
                <w:webHidden/>
              </w:rPr>
              <w:t>3</w:t>
            </w:r>
            <w:r>
              <w:rPr>
                <w:noProof/>
                <w:webHidden/>
              </w:rPr>
              <w:fldChar w:fldCharType="end"/>
            </w:r>
          </w:hyperlink>
        </w:p>
        <w:p w14:paraId="730EB08D" w14:textId="54C4E6ED" w:rsidR="006836EC" w:rsidRDefault="006836EC">
          <w:pPr>
            <w:pStyle w:val="TM1"/>
            <w:tabs>
              <w:tab w:val="right" w:leader="dot" w:pos="8779"/>
            </w:tabs>
            <w:rPr>
              <w:rFonts w:eastAsiaTheme="minorEastAsia"/>
              <w:noProof/>
              <w:lang w:eastAsia="fr-FR"/>
            </w:rPr>
          </w:pPr>
          <w:hyperlink w:anchor="_Toc135835836" w:history="1">
            <w:r w:rsidRPr="00556A1E">
              <w:rPr>
                <w:rStyle w:val="Lienhypertexte"/>
                <w:noProof/>
              </w:rPr>
              <w:t>IV. DELAI DE VALIDITE DES OFFRES</w:t>
            </w:r>
            <w:r>
              <w:rPr>
                <w:noProof/>
                <w:webHidden/>
              </w:rPr>
              <w:tab/>
            </w:r>
            <w:r>
              <w:rPr>
                <w:noProof/>
                <w:webHidden/>
              </w:rPr>
              <w:fldChar w:fldCharType="begin"/>
            </w:r>
            <w:r>
              <w:rPr>
                <w:noProof/>
                <w:webHidden/>
              </w:rPr>
              <w:instrText xml:space="preserve"> PAGEREF _Toc135835836 \h </w:instrText>
            </w:r>
            <w:r>
              <w:rPr>
                <w:noProof/>
                <w:webHidden/>
              </w:rPr>
            </w:r>
            <w:r>
              <w:rPr>
                <w:noProof/>
                <w:webHidden/>
              </w:rPr>
              <w:fldChar w:fldCharType="separate"/>
            </w:r>
            <w:r>
              <w:rPr>
                <w:noProof/>
                <w:webHidden/>
              </w:rPr>
              <w:t>3</w:t>
            </w:r>
            <w:r>
              <w:rPr>
                <w:noProof/>
                <w:webHidden/>
              </w:rPr>
              <w:fldChar w:fldCharType="end"/>
            </w:r>
          </w:hyperlink>
        </w:p>
        <w:p w14:paraId="159800A5" w14:textId="3079EC4D" w:rsidR="006836EC" w:rsidRDefault="006836EC">
          <w:pPr>
            <w:pStyle w:val="TM1"/>
            <w:tabs>
              <w:tab w:val="right" w:leader="dot" w:pos="8779"/>
            </w:tabs>
            <w:rPr>
              <w:rFonts w:eastAsiaTheme="minorEastAsia"/>
              <w:noProof/>
              <w:lang w:eastAsia="fr-FR"/>
            </w:rPr>
          </w:pPr>
          <w:hyperlink w:anchor="_Toc135835837" w:history="1">
            <w:r w:rsidRPr="00556A1E">
              <w:rPr>
                <w:rStyle w:val="Lienhypertexte"/>
                <w:noProof/>
              </w:rPr>
              <w:t>V. LES DOCUMENTS DE LA CONSULTATION</w:t>
            </w:r>
            <w:r>
              <w:rPr>
                <w:noProof/>
                <w:webHidden/>
              </w:rPr>
              <w:tab/>
            </w:r>
            <w:r>
              <w:rPr>
                <w:noProof/>
                <w:webHidden/>
              </w:rPr>
              <w:fldChar w:fldCharType="begin"/>
            </w:r>
            <w:r>
              <w:rPr>
                <w:noProof/>
                <w:webHidden/>
              </w:rPr>
              <w:instrText xml:space="preserve"> PAGEREF _Toc135835837 \h </w:instrText>
            </w:r>
            <w:r>
              <w:rPr>
                <w:noProof/>
                <w:webHidden/>
              </w:rPr>
            </w:r>
            <w:r>
              <w:rPr>
                <w:noProof/>
                <w:webHidden/>
              </w:rPr>
              <w:fldChar w:fldCharType="separate"/>
            </w:r>
            <w:r>
              <w:rPr>
                <w:noProof/>
                <w:webHidden/>
              </w:rPr>
              <w:t>3</w:t>
            </w:r>
            <w:r>
              <w:rPr>
                <w:noProof/>
                <w:webHidden/>
              </w:rPr>
              <w:fldChar w:fldCharType="end"/>
            </w:r>
          </w:hyperlink>
        </w:p>
        <w:p w14:paraId="035D7151" w14:textId="5E8A2063" w:rsidR="006836EC" w:rsidRDefault="006836EC">
          <w:pPr>
            <w:pStyle w:val="TM1"/>
            <w:tabs>
              <w:tab w:val="right" w:leader="dot" w:pos="8779"/>
            </w:tabs>
            <w:rPr>
              <w:rFonts w:eastAsiaTheme="minorEastAsia"/>
              <w:noProof/>
              <w:lang w:eastAsia="fr-FR"/>
            </w:rPr>
          </w:pPr>
          <w:hyperlink w:anchor="_Toc135835838" w:history="1">
            <w:r w:rsidRPr="00556A1E">
              <w:rPr>
                <w:rStyle w:val="Lienhypertexte"/>
                <w:noProof/>
              </w:rPr>
              <w:t>VI. PHASE CANDIDATURE</w:t>
            </w:r>
            <w:r>
              <w:rPr>
                <w:noProof/>
                <w:webHidden/>
              </w:rPr>
              <w:tab/>
            </w:r>
            <w:r>
              <w:rPr>
                <w:noProof/>
                <w:webHidden/>
              </w:rPr>
              <w:fldChar w:fldCharType="begin"/>
            </w:r>
            <w:r>
              <w:rPr>
                <w:noProof/>
                <w:webHidden/>
              </w:rPr>
              <w:instrText xml:space="preserve"> PAGEREF _Toc135835838 \h </w:instrText>
            </w:r>
            <w:r>
              <w:rPr>
                <w:noProof/>
                <w:webHidden/>
              </w:rPr>
            </w:r>
            <w:r>
              <w:rPr>
                <w:noProof/>
                <w:webHidden/>
              </w:rPr>
              <w:fldChar w:fldCharType="separate"/>
            </w:r>
            <w:r>
              <w:rPr>
                <w:noProof/>
                <w:webHidden/>
              </w:rPr>
              <w:t>3</w:t>
            </w:r>
            <w:r>
              <w:rPr>
                <w:noProof/>
                <w:webHidden/>
              </w:rPr>
              <w:fldChar w:fldCharType="end"/>
            </w:r>
          </w:hyperlink>
        </w:p>
        <w:p w14:paraId="32D0ECD2" w14:textId="34C24C9B" w:rsidR="006836EC" w:rsidRDefault="006836EC">
          <w:pPr>
            <w:pStyle w:val="TM2"/>
            <w:tabs>
              <w:tab w:val="right" w:leader="dot" w:pos="8779"/>
            </w:tabs>
            <w:rPr>
              <w:rFonts w:eastAsiaTheme="minorEastAsia"/>
              <w:noProof/>
              <w:lang w:eastAsia="fr-FR"/>
            </w:rPr>
          </w:pPr>
          <w:hyperlink w:anchor="_Toc135835839" w:history="1">
            <w:r w:rsidRPr="00556A1E">
              <w:rPr>
                <w:rStyle w:val="Lienhypertexte"/>
                <w:noProof/>
              </w:rPr>
              <w:t>6.1. Conditions de participation</w:t>
            </w:r>
            <w:r>
              <w:rPr>
                <w:noProof/>
                <w:webHidden/>
              </w:rPr>
              <w:tab/>
            </w:r>
            <w:r>
              <w:rPr>
                <w:noProof/>
                <w:webHidden/>
              </w:rPr>
              <w:fldChar w:fldCharType="begin"/>
            </w:r>
            <w:r>
              <w:rPr>
                <w:noProof/>
                <w:webHidden/>
              </w:rPr>
              <w:instrText xml:space="preserve"> PAGEREF _Toc135835839 \h </w:instrText>
            </w:r>
            <w:r>
              <w:rPr>
                <w:noProof/>
                <w:webHidden/>
              </w:rPr>
            </w:r>
            <w:r>
              <w:rPr>
                <w:noProof/>
                <w:webHidden/>
              </w:rPr>
              <w:fldChar w:fldCharType="separate"/>
            </w:r>
            <w:r>
              <w:rPr>
                <w:noProof/>
                <w:webHidden/>
              </w:rPr>
              <w:t>3</w:t>
            </w:r>
            <w:r>
              <w:rPr>
                <w:noProof/>
                <w:webHidden/>
              </w:rPr>
              <w:fldChar w:fldCharType="end"/>
            </w:r>
          </w:hyperlink>
        </w:p>
        <w:p w14:paraId="1419F734" w14:textId="0AFF776F" w:rsidR="006836EC" w:rsidRDefault="006836EC">
          <w:pPr>
            <w:pStyle w:val="TM2"/>
            <w:tabs>
              <w:tab w:val="right" w:leader="dot" w:pos="8779"/>
            </w:tabs>
            <w:rPr>
              <w:rFonts w:eastAsiaTheme="minorEastAsia"/>
              <w:noProof/>
              <w:lang w:eastAsia="fr-FR"/>
            </w:rPr>
          </w:pPr>
          <w:hyperlink w:anchor="_Toc135835840" w:history="1">
            <w:r w:rsidRPr="00556A1E">
              <w:rPr>
                <w:rStyle w:val="Lienhypertexte"/>
                <w:noProof/>
              </w:rPr>
              <w:t>6.2. Groupement d’opérateurs économiques - cotraitance</w:t>
            </w:r>
            <w:r>
              <w:rPr>
                <w:noProof/>
                <w:webHidden/>
              </w:rPr>
              <w:tab/>
            </w:r>
            <w:r>
              <w:rPr>
                <w:noProof/>
                <w:webHidden/>
              </w:rPr>
              <w:fldChar w:fldCharType="begin"/>
            </w:r>
            <w:r>
              <w:rPr>
                <w:noProof/>
                <w:webHidden/>
              </w:rPr>
              <w:instrText xml:space="preserve"> PAGEREF _Toc135835840 \h </w:instrText>
            </w:r>
            <w:r>
              <w:rPr>
                <w:noProof/>
                <w:webHidden/>
              </w:rPr>
            </w:r>
            <w:r>
              <w:rPr>
                <w:noProof/>
                <w:webHidden/>
              </w:rPr>
              <w:fldChar w:fldCharType="separate"/>
            </w:r>
            <w:r>
              <w:rPr>
                <w:noProof/>
                <w:webHidden/>
              </w:rPr>
              <w:t>4</w:t>
            </w:r>
            <w:r>
              <w:rPr>
                <w:noProof/>
                <w:webHidden/>
              </w:rPr>
              <w:fldChar w:fldCharType="end"/>
            </w:r>
          </w:hyperlink>
        </w:p>
        <w:p w14:paraId="432D413C" w14:textId="0451E127" w:rsidR="006836EC" w:rsidRDefault="006836EC">
          <w:pPr>
            <w:pStyle w:val="TM2"/>
            <w:tabs>
              <w:tab w:val="right" w:leader="dot" w:pos="8779"/>
            </w:tabs>
            <w:rPr>
              <w:rFonts w:eastAsiaTheme="minorEastAsia"/>
              <w:noProof/>
              <w:lang w:eastAsia="fr-FR"/>
            </w:rPr>
          </w:pPr>
          <w:hyperlink w:anchor="_Toc135835841" w:history="1">
            <w:r w:rsidRPr="00556A1E">
              <w:rPr>
                <w:rStyle w:val="Lienhypertexte"/>
                <w:noProof/>
              </w:rPr>
              <w:t>6.3. Transmission du dossier de candidature</w:t>
            </w:r>
            <w:r>
              <w:rPr>
                <w:noProof/>
                <w:webHidden/>
              </w:rPr>
              <w:tab/>
            </w:r>
            <w:r>
              <w:rPr>
                <w:noProof/>
                <w:webHidden/>
              </w:rPr>
              <w:fldChar w:fldCharType="begin"/>
            </w:r>
            <w:r>
              <w:rPr>
                <w:noProof/>
                <w:webHidden/>
              </w:rPr>
              <w:instrText xml:space="preserve"> PAGEREF _Toc135835841 \h </w:instrText>
            </w:r>
            <w:r>
              <w:rPr>
                <w:noProof/>
                <w:webHidden/>
              </w:rPr>
            </w:r>
            <w:r>
              <w:rPr>
                <w:noProof/>
                <w:webHidden/>
              </w:rPr>
              <w:fldChar w:fldCharType="separate"/>
            </w:r>
            <w:r>
              <w:rPr>
                <w:noProof/>
                <w:webHidden/>
              </w:rPr>
              <w:t>4</w:t>
            </w:r>
            <w:r>
              <w:rPr>
                <w:noProof/>
                <w:webHidden/>
              </w:rPr>
              <w:fldChar w:fldCharType="end"/>
            </w:r>
          </w:hyperlink>
        </w:p>
        <w:p w14:paraId="3A2C6F3E" w14:textId="78302908" w:rsidR="006836EC" w:rsidRDefault="006836EC">
          <w:pPr>
            <w:pStyle w:val="TM1"/>
            <w:tabs>
              <w:tab w:val="right" w:leader="dot" w:pos="8779"/>
            </w:tabs>
            <w:rPr>
              <w:rFonts w:eastAsiaTheme="minorEastAsia"/>
              <w:noProof/>
              <w:lang w:eastAsia="fr-FR"/>
            </w:rPr>
          </w:pPr>
          <w:hyperlink w:anchor="_Toc135835842" w:history="1">
            <w:r w:rsidRPr="00556A1E">
              <w:rPr>
                <w:rStyle w:val="Lienhypertexte"/>
                <w:noProof/>
              </w:rPr>
              <w:t>VII. PHASE OFFRE</w:t>
            </w:r>
            <w:r>
              <w:rPr>
                <w:noProof/>
                <w:webHidden/>
              </w:rPr>
              <w:tab/>
            </w:r>
            <w:r>
              <w:rPr>
                <w:noProof/>
                <w:webHidden/>
              </w:rPr>
              <w:fldChar w:fldCharType="begin"/>
            </w:r>
            <w:r>
              <w:rPr>
                <w:noProof/>
                <w:webHidden/>
              </w:rPr>
              <w:instrText xml:space="preserve"> PAGEREF _Toc135835842 \h </w:instrText>
            </w:r>
            <w:r>
              <w:rPr>
                <w:noProof/>
                <w:webHidden/>
              </w:rPr>
            </w:r>
            <w:r>
              <w:rPr>
                <w:noProof/>
                <w:webHidden/>
              </w:rPr>
              <w:fldChar w:fldCharType="separate"/>
            </w:r>
            <w:r>
              <w:rPr>
                <w:noProof/>
                <w:webHidden/>
              </w:rPr>
              <w:t>5</w:t>
            </w:r>
            <w:r>
              <w:rPr>
                <w:noProof/>
                <w:webHidden/>
              </w:rPr>
              <w:fldChar w:fldCharType="end"/>
            </w:r>
          </w:hyperlink>
        </w:p>
        <w:p w14:paraId="55B46C32" w14:textId="578648F8" w:rsidR="006836EC" w:rsidRDefault="006836EC">
          <w:pPr>
            <w:pStyle w:val="TM2"/>
            <w:tabs>
              <w:tab w:val="right" w:leader="dot" w:pos="8779"/>
            </w:tabs>
            <w:rPr>
              <w:rFonts w:eastAsiaTheme="minorEastAsia"/>
              <w:noProof/>
              <w:lang w:eastAsia="fr-FR"/>
            </w:rPr>
          </w:pPr>
          <w:hyperlink w:anchor="_Toc135835843" w:history="1">
            <w:r w:rsidRPr="00556A1E">
              <w:rPr>
                <w:rStyle w:val="Lienhypertexte"/>
                <w:noProof/>
              </w:rPr>
              <w:t>7.1. Variantes</w:t>
            </w:r>
            <w:r>
              <w:rPr>
                <w:noProof/>
                <w:webHidden/>
              </w:rPr>
              <w:tab/>
            </w:r>
            <w:r>
              <w:rPr>
                <w:noProof/>
                <w:webHidden/>
              </w:rPr>
              <w:fldChar w:fldCharType="begin"/>
            </w:r>
            <w:r>
              <w:rPr>
                <w:noProof/>
                <w:webHidden/>
              </w:rPr>
              <w:instrText xml:space="preserve"> PAGEREF _Toc135835843 \h </w:instrText>
            </w:r>
            <w:r>
              <w:rPr>
                <w:noProof/>
                <w:webHidden/>
              </w:rPr>
            </w:r>
            <w:r>
              <w:rPr>
                <w:noProof/>
                <w:webHidden/>
              </w:rPr>
              <w:fldChar w:fldCharType="separate"/>
            </w:r>
            <w:r>
              <w:rPr>
                <w:noProof/>
                <w:webHidden/>
              </w:rPr>
              <w:t>5</w:t>
            </w:r>
            <w:r>
              <w:rPr>
                <w:noProof/>
                <w:webHidden/>
              </w:rPr>
              <w:fldChar w:fldCharType="end"/>
            </w:r>
          </w:hyperlink>
        </w:p>
        <w:p w14:paraId="05A7AFBB" w14:textId="23EB62CE" w:rsidR="006836EC" w:rsidRDefault="006836EC">
          <w:pPr>
            <w:pStyle w:val="TM2"/>
            <w:tabs>
              <w:tab w:val="right" w:leader="dot" w:pos="8779"/>
            </w:tabs>
            <w:rPr>
              <w:rFonts w:eastAsiaTheme="minorEastAsia"/>
              <w:noProof/>
              <w:lang w:eastAsia="fr-FR"/>
            </w:rPr>
          </w:pPr>
          <w:hyperlink w:anchor="_Toc135835844" w:history="1">
            <w:r w:rsidRPr="00556A1E">
              <w:rPr>
                <w:rStyle w:val="Lienhypertexte"/>
                <w:noProof/>
              </w:rPr>
              <w:t>7.2. Pièces relatives à l’offre</w:t>
            </w:r>
            <w:r>
              <w:rPr>
                <w:noProof/>
                <w:webHidden/>
              </w:rPr>
              <w:tab/>
            </w:r>
            <w:r>
              <w:rPr>
                <w:noProof/>
                <w:webHidden/>
              </w:rPr>
              <w:fldChar w:fldCharType="begin"/>
            </w:r>
            <w:r>
              <w:rPr>
                <w:noProof/>
                <w:webHidden/>
              </w:rPr>
              <w:instrText xml:space="preserve"> PAGEREF _Toc135835844 \h </w:instrText>
            </w:r>
            <w:r>
              <w:rPr>
                <w:noProof/>
                <w:webHidden/>
              </w:rPr>
            </w:r>
            <w:r>
              <w:rPr>
                <w:noProof/>
                <w:webHidden/>
              </w:rPr>
              <w:fldChar w:fldCharType="separate"/>
            </w:r>
            <w:r>
              <w:rPr>
                <w:noProof/>
                <w:webHidden/>
              </w:rPr>
              <w:t>5</w:t>
            </w:r>
            <w:r>
              <w:rPr>
                <w:noProof/>
                <w:webHidden/>
              </w:rPr>
              <w:fldChar w:fldCharType="end"/>
            </w:r>
          </w:hyperlink>
        </w:p>
        <w:p w14:paraId="0D0D4C30" w14:textId="6DE81AEC" w:rsidR="006836EC" w:rsidRDefault="006836EC">
          <w:pPr>
            <w:pStyle w:val="TM2"/>
            <w:tabs>
              <w:tab w:val="right" w:leader="dot" w:pos="8779"/>
            </w:tabs>
            <w:rPr>
              <w:rFonts w:eastAsiaTheme="minorEastAsia"/>
              <w:noProof/>
              <w:lang w:eastAsia="fr-FR"/>
            </w:rPr>
          </w:pPr>
          <w:hyperlink w:anchor="_Toc135835845" w:history="1">
            <w:r w:rsidRPr="00556A1E">
              <w:rPr>
                <w:rStyle w:val="Lienhypertexte"/>
                <w:noProof/>
              </w:rPr>
              <w:t>7.3. Audition</w:t>
            </w:r>
            <w:r>
              <w:rPr>
                <w:noProof/>
                <w:webHidden/>
              </w:rPr>
              <w:tab/>
            </w:r>
            <w:r>
              <w:rPr>
                <w:noProof/>
                <w:webHidden/>
              </w:rPr>
              <w:fldChar w:fldCharType="begin"/>
            </w:r>
            <w:r>
              <w:rPr>
                <w:noProof/>
                <w:webHidden/>
              </w:rPr>
              <w:instrText xml:space="preserve"> PAGEREF _Toc135835845 \h </w:instrText>
            </w:r>
            <w:r>
              <w:rPr>
                <w:noProof/>
                <w:webHidden/>
              </w:rPr>
            </w:r>
            <w:r>
              <w:rPr>
                <w:noProof/>
                <w:webHidden/>
              </w:rPr>
              <w:fldChar w:fldCharType="separate"/>
            </w:r>
            <w:r>
              <w:rPr>
                <w:noProof/>
                <w:webHidden/>
              </w:rPr>
              <w:t>6</w:t>
            </w:r>
            <w:r>
              <w:rPr>
                <w:noProof/>
                <w:webHidden/>
              </w:rPr>
              <w:fldChar w:fldCharType="end"/>
            </w:r>
          </w:hyperlink>
        </w:p>
        <w:p w14:paraId="52308A34" w14:textId="553372AD" w:rsidR="006836EC" w:rsidRDefault="006836EC">
          <w:pPr>
            <w:pStyle w:val="TM1"/>
            <w:tabs>
              <w:tab w:val="right" w:leader="dot" w:pos="8779"/>
            </w:tabs>
            <w:rPr>
              <w:rFonts w:eastAsiaTheme="minorEastAsia"/>
              <w:noProof/>
              <w:lang w:eastAsia="fr-FR"/>
            </w:rPr>
          </w:pPr>
          <w:hyperlink w:anchor="_Toc135835846" w:history="1">
            <w:r w:rsidRPr="00556A1E">
              <w:rPr>
                <w:rStyle w:val="Lienhypertexte"/>
                <w:noProof/>
              </w:rPr>
              <w:t>VIII. ATTRIBUTION DU MARCHE PUBLIC</w:t>
            </w:r>
            <w:r>
              <w:rPr>
                <w:noProof/>
                <w:webHidden/>
              </w:rPr>
              <w:tab/>
            </w:r>
            <w:r>
              <w:rPr>
                <w:noProof/>
                <w:webHidden/>
              </w:rPr>
              <w:fldChar w:fldCharType="begin"/>
            </w:r>
            <w:r>
              <w:rPr>
                <w:noProof/>
                <w:webHidden/>
              </w:rPr>
              <w:instrText xml:space="preserve"> PAGEREF _Toc135835846 \h </w:instrText>
            </w:r>
            <w:r>
              <w:rPr>
                <w:noProof/>
                <w:webHidden/>
              </w:rPr>
            </w:r>
            <w:r>
              <w:rPr>
                <w:noProof/>
                <w:webHidden/>
              </w:rPr>
              <w:fldChar w:fldCharType="separate"/>
            </w:r>
            <w:r>
              <w:rPr>
                <w:noProof/>
                <w:webHidden/>
              </w:rPr>
              <w:t>6</w:t>
            </w:r>
            <w:r>
              <w:rPr>
                <w:noProof/>
                <w:webHidden/>
              </w:rPr>
              <w:fldChar w:fldCharType="end"/>
            </w:r>
          </w:hyperlink>
        </w:p>
        <w:p w14:paraId="2B32D2A5" w14:textId="0DE19996" w:rsidR="006836EC" w:rsidRDefault="006836EC">
          <w:pPr>
            <w:pStyle w:val="TM1"/>
            <w:tabs>
              <w:tab w:val="right" w:leader="dot" w:pos="8779"/>
            </w:tabs>
            <w:rPr>
              <w:rFonts w:eastAsiaTheme="minorEastAsia"/>
              <w:noProof/>
              <w:lang w:eastAsia="fr-FR"/>
            </w:rPr>
          </w:pPr>
          <w:hyperlink w:anchor="_Toc135835847" w:history="1">
            <w:r w:rsidRPr="00556A1E">
              <w:rPr>
                <w:rStyle w:val="Lienhypertexte"/>
                <w:noProof/>
              </w:rPr>
              <w:t>IX. RENSEIGNEMENTS COMPLEMENTAIRES</w:t>
            </w:r>
            <w:r>
              <w:rPr>
                <w:noProof/>
                <w:webHidden/>
              </w:rPr>
              <w:tab/>
            </w:r>
            <w:r>
              <w:rPr>
                <w:noProof/>
                <w:webHidden/>
              </w:rPr>
              <w:fldChar w:fldCharType="begin"/>
            </w:r>
            <w:r>
              <w:rPr>
                <w:noProof/>
                <w:webHidden/>
              </w:rPr>
              <w:instrText xml:space="preserve"> PAGEREF _Toc135835847 \h </w:instrText>
            </w:r>
            <w:r>
              <w:rPr>
                <w:noProof/>
                <w:webHidden/>
              </w:rPr>
            </w:r>
            <w:r>
              <w:rPr>
                <w:noProof/>
                <w:webHidden/>
              </w:rPr>
              <w:fldChar w:fldCharType="separate"/>
            </w:r>
            <w:r>
              <w:rPr>
                <w:noProof/>
                <w:webHidden/>
              </w:rPr>
              <w:t>6</w:t>
            </w:r>
            <w:r>
              <w:rPr>
                <w:noProof/>
                <w:webHidden/>
              </w:rPr>
              <w:fldChar w:fldCharType="end"/>
            </w:r>
          </w:hyperlink>
        </w:p>
        <w:p w14:paraId="57C7D10B" w14:textId="1CDB505F" w:rsidR="006836EC" w:rsidRDefault="006836EC">
          <w:pPr>
            <w:pStyle w:val="TM1"/>
            <w:tabs>
              <w:tab w:val="right" w:leader="dot" w:pos="8779"/>
            </w:tabs>
            <w:rPr>
              <w:rFonts w:eastAsiaTheme="minorEastAsia"/>
              <w:noProof/>
              <w:lang w:eastAsia="fr-FR"/>
            </w:rPr>
          </w:pPr>
          <w:hyperlink w:anchor="_Toc135835848" w:history="1">
            <w:r w:rsidRPr="00556A1E">
              <w:rPr>
                <w:rStyle w:val="Lienhypertexte"/>
                <w:noProof/>
              </w:rPr>
              <w:t>X. SUPPORTS DES COMMUNICATIONS ET ECHANGES D’INFORMATION</w:t>
            </w:r>
            <w:r>
              <w:rPr>
                <w:noProof/>
                <w:webHidden/>
              </w:rPr>
              <w:tab/>
            </w:r>
            <w:r>
              <w:rPr>
                <w:noProof/>
                <w:webHidden/>
              </w:rPr>
              <w:fldChar w:fldCharType="begin"/>
            </w:r>
            <w:r>
              <w:rPr>
                <w:noProof/>
                <w:webHidden/>
              </w:rPr>
              <w:instrText xml:space="preserve"> PAGEREF _Toc135835848 \h </w:instrText>
            </w:r>
            <w:r>
              <w:rPr>
                <w:noProof/>
                <w:webHidden/>
              </w:rPr>
            </w:r>
            <w:r>
              <w:rPr>
                <w:noProof/>
                <w:webHidden/>
              </w:rPr>
              <w:fldChar w:fldCharType="separate"/>
            </w:r>
            <w:r>
              <w:rPr>
                <w:noProof/>
                <w:webHidden/>
              </w:rPr>
              <w:t>6</w:t>
            </w:r>
            <w:r>
              <w:rPr>
                <w:noProof/>
                <w:webHidden/>
              </w:rPr>
              <w:fldChar w:fldCharType="end"/>
            </w:r>
          </w:hyperlink>
        </w:p>
        <w:p w14:paraId="2B6A2F7A" w14:textId="5D31A2B0" w:rsidR="004D47D0" w:rsidRDefault="004D47D0" w:rsidP="007D0F51">
          <w:pPr>
            <w:jc w:val="both"/>
          </w:pPr>
          <w:r>
            <w:rPr>
              <w:b/>
              <w:bCs/>
            </w:rPr>
            <w:fldChar w:fldCharType="end"/>
          </w:r>
        </w:p>
      </w:sdtContent>
    </w:sdt>
    <w:p w14:paraId="23AC2294" w14:textId="77777777" w:rsidR="004D47D0" w:rsidRDefault="004D47D0" w:rsidP="007D0F51">
      <w:pPr>
        <w:jc w:val="both"/>
      </w:pPr>
    </w:p>
    <w:p w14:paraId="1DB757A4" w14:textId="77777777" w:rsidR="004D47D0" w:rsidRDefault="004D47D0" w:rsidP="007D0F51">
      <w:pPr>
        <w:jc w:val="both"/>
      </w:pPr>
      <w:r>
        <w:br w:type="page"/>
      </w:r>
    </w:p>
    <w:p w14:paraId="1DA9FA2F" w14:textId="03ADC0C9" w:rsidR="004D47D0" w:rsidRPr="00B378EA" w:rsidRDefault="00456BB4" w:rsidP="00B378EA">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0" w:name="_Hlk91667151"/>
      <w:bookmarkStart w:id="1" w:name="_Toc135835833"/>
      <w:r w:rsidRPr="00B378EA">
        <w:rPr>
          <w:rFonts w:asciiTheme="minorHAnsi" w:hAnsiTheme="minorHAnsi"/>
        </w:rPr>
        <w:lastRenderedPageBreak/>
        <w:t>I</w:t>
      </w:r>
      <w:r w:rsidR="000F3D44">
        <w:rPr>
          <w:rFonts w:asciiTheme="minorHAnsi" w:hAnsiTheme="minorHAnsi"/>
        </w:rPr>
        <w:t>.</w:t>
      </w:r>
      <w:r w:rsidRPr="00B378EA">
        <w:rPr>
          <w:rFonts w:asciiTheme="minorHAnsi" w:hAnsiTheme="minorHAnsi"/>
        </w:rPr>
        <w:t xml:space="preserve"> </w:t>
      </w:r>
      <w:r w:rsidR="0039555A">
        <w:rPr>
          <w:rFonts w:asciiTheme="minorHAnsi" w:hAnsiTheme="minorHAnsi"/>
        </w:rPr>
        <w:t>ACHETEUR PUBLIC</w:t>
      </w:r>
      <w:bookmarkEnd w:id="1"/>
    </w:p>
    <w:p w14:paraId="1CEF9B1E" w14:textId="77777777" w:rsidR="004D47D0" w:rsidRDefault="004D47D0" w:rsidP="007D0F51">
      <w:pPr>
        <w:spacing w:after="0" w:line="240" w:lineRule="auto"/>
        <w:jc w:val="both"/>
      </w:pPr>
    </w:p>
    <w:p w14:paraId="4A63ED6C" w14:textId="3D1B6DD1" w:rsidR="0039555A" w:rsidRPr="004B143D" w:rsidRDefault="00FA0AF5" w:rsidP="0039555A">
      <w:pPr>
        <w:spacing w:line="240" w:lineRule="auto"/>
        <w:jc w:val="both"/>
        <w:rPr>
          <w:rFonts w:asciiTheme="majorHAnsi" w:hAnsiTheme="majorHAnsi" w:cstheme="majorHAnsi"/>
          <w:bCs/>
        </w:rPr>
      </w:pPr>
      <w:r>
        <w:rPr>
          <w:rFonts w:asciiTheme="majorHAnsi" w:hAnsiTheme="majorHAnsi" w:cstheme="majorHAnsi"/>
          <w:bCs/>
        </w:rPr>
        <w:t>Commune d’Eppe-Sauvage</w:t>
      </w:r>
    </w:p>
    <w:p w14:paraId="4709716F" w14:textId="1D7FD82F" w:rsidR="0039555A" w:rsidRPr="004B143D" w:rsidRDefault="0039555A" w:rsidP="0039555A">
      <w:pPr>
        <w:spacing w:line="240" w:lineRule="auto"/>
        <w:jc w:val="both"/>
        <w:rPr>
          <w:rFonts w:asciiTheme="majorHAnsi" w:hAnsiTheme="majorHAnsi" w:cstheme="majorHAnsi"/>
          <w:bCs/>
        </w:rPr>
      </w:pPr>
      <w:r w:rsidRPr="004B143D">
        <w:rPr>
          <w:rFonts w:asciiTheme="majorHAnsi" w:hAnsiTheme="majorHAnsi" w:cstheme="majorHAnsi"/>
          <w:bCs/>
        </w:rPr>
        <w:t>Adresse</w:t>
      </w:r>
      <w:r w:rsidR="004B143D" w:rsidRPr="004B143D">
        <w:rPr>
          <w:rFonts w:asciiTheme="majorHAnsi" w:hAnsiTheme="majorHAnsi" w:cstheme="majorHAnsi"/>
          <w:bCs/>
        </w:rPr>
        <w:t> :</w:t>
      </w:r>
      <w:r w:rsidR="00FA0AF5">
        <w:rPr>
          <w:rFonts w:asciiTheme="majorHAnsi" w:hAnsiTheme="majorHAnsi" w:cstheme="majorHAnsi"/>
          <w:bCs/>
        </w:rPr>
        <w:t xml:space="preserve"> 5 rue de la Fontaine, 59132 Eppe-sauvage</w:t>
      </w:r>
    </w:p>
    <w:p w14:paraId="6DA71B9A" w14:textId="0AE3A800" w:rsidR="0039555A" w:rsidRPr="004B143D" w:rsidRDefault="0039555A" w:rsidP="004B143D">
      <w:pPr>
        <w:spacing w:after="0" w:line="240" w:lineRule="auto"/>
        <w:jc w:val="both"/>
        <w:rPr>
          <w:rFonts w:asciiTheme="majorHAnsi" w:hAnsiTheme="majorHAnsi" w:cstheme="majorHAnsi"/>
          <w:bCs/>
        </w:rPr>
      </w:pPr>
      <w:r w:rsidRPr="004B143D">
        <w:rPr>
          <w:rFonts w:asciiTheme="majorHAnsi" w:hAnsiTheme="majorHAnsi" w:cstheme="majorHAnsi"/>
          <w:bCs/>
        </w:rPr>
        <w:t xml:space="preserve">Représentée par </w:t>
      </w:r>
      <w:r w:rsidR="004B143D">
        <w:rPr>
          <w:rFonts w:asciiTheme="majorHAnsi" w:hAnsiTheme="majorHAnsi" w:cstheme="majorHAnsi"/>
          <w:bCs/>
        </w:rPr>
        <w:t xml:space="preserve">son maire, </w:t>
      </w:r>
      <w:r w:rsidR="00FA0AF5">
        <w:rPr>
          <w:rFonts w:asciiTheme="majorHAnsi" w:hAnsiTheme="majorHAnsi" w:cstheme="majorHAnsi"/>
          <w:bCs/>
        </w:rPr>
        <w:t>Mme Viviane Desmarchelier</w:t>
      </w:r>
    </w:p>
    <w:p w14:paraId="6DC9AC12" w14:textId="3EDAC327" w:rsidR="00E65400" w:rsidRPr="00E65400" w:rsidRDefault="00E65400" w:rsidP="00E65400">
      <w:pPr>
        <w:spacing w:line="240" w:lineRule="auto"/>
        <w:jc w:val="both"/>
        <w:rPr>
          <w:rFonts w:asciiTheme="majorHAnsi" w:hAnsiTheme="majorHAnsi" w:cstheme="majorHAnsi"/>
        </w:rPr>
      </w:pPr>
    </w:p>
    <w:p w14:paraId="2E916D61" w14:textId="57C4C644" w:rsidR="000F3D44" w:rsidRPr="00B378EA" w:rsidRDefault="000F3D44" w:rsidP="000F3D44">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2" w:name="_Toc135835834"/>
      <w:bookmarkEnd w:id="0"/>
      <w:r w:rsidRPr="00B378EA">
        <w:rPr>
          <w:rFonts w:asciiTheme="minorHAnsi" w:hAnsiTheme="minorHAnsi"/>
        </w:rPr>
        <w:t>I</w:t>
      </w:r>
      <w:r>
        <w:rPr>
          <w:rFonts w:asciiTheme="minorHAnsi" w:hAnsiTheme="minorHAnsi"/>
        </w:rPr>
        <w:t>I.</w:t>
      </w:r>
      <w:r w:rsidRPr="00B378EA">
        <w:rPr>
          <w:rFonts w:asciiTheme="minorHAnsi" w:hAnsiTheme="minorHAnsi"/>
        </w:rPr>
        <w:t xml:space="preserve"> </w:t>
      </w:r>
      <w:r w:rsidR="0039555A">
        <w:rPr>
          <w:rFonts w:asciiTheme="minorHAnsi" w:hAnsiTheme="minorHAnsi"/>
        </w:rPr>
        <w:t>OBJET DU MARCHE PUBLIC</w:t>
      </w:r>
      <w:bookmarkEnd w:id="2"/>
    </w:p>
    <w:p w14:paraId="611C9CF9" w14:textId="77777777" w:rsidR="009815E9" w:rsidRDefault="009815E9" w:rsidP="009815E9">
      <w:pPr>
        <w:spacing w:after="0" w:line="240" w:lineRule="auto"/>
        <w:jc w:val="both"/>
      </w:pPr>
      <w:bookmarkStart w:id="3" w:name="_Hlk92203188"/>
    </w:p>
    <w:p w14:paraId="6A8157B5" w14:textId="46EC4D19" w:rsidR="00722365" w:rsidRDefault="00E875FB" w:rsidP="009815E9">
      <w:pPr>
        <w:spacing w:after="0" w:line="240" w:lineRule="auto"/>
        <w:jc w:val="both"/>
      </w:pPr>
      <w:r>
        <w:t xml:space="preserve">Assistance à maîtrise d’ouvrage </w:t>
      </w:r>
      <w:r w:rsidR="00FA0AF5">
        <w:t>–</w:t>
      </w:r>
      <w:r>
        <w:t xml:space="preserve"> </w:t>
      </w:r>
      <w:r w:rsidR="00FA0AF5">
        <w:t>Construction d’un nouvel équipement polyvalent</w:t>
      </w:r>
    </w:p>
    <w:p w14:paraId="21BEF3BF" w14:textId="77777777" w:rsidR="009815E9" w:rsidRDefault="009815E9" w:rsidP="009815E9">
      <w:pPr>
        <w:spacing w:after="0" w:line="240" w:lineRule="auto"/>
        <w:jc w:val="both"/>
      </w:pPr>
      <w:bookmarkStart w:id="4" w:name="_Hlk91669819"/>
      <w:bookmarkStart w:id="5" w:name="_Hlk91668401"/>
      <w:bookmarkEnd w:id="3"/>
    </w:p>
    <w:p w14:paraId="378EEE90" w14:textId="217CEAC9" w:rsidR="00F13A4F" w:rsidRPr="00B378EA" w:rsidRDefault="00F13A4F" w:rsidP="00F13A4F">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6" w:name="_Toc135835835"/>
      <w:r w:rsidRPr="00B378EA">
        <w:rPr>
          <w:rFonts w:asciiTheme="minorHAnsi" w:hAnsiTheme="minorHAnsi"/>
        </w:rPr>
        <w:t>I</w:t>
      </w:r>
      <w:r>
        <w:rPr>
          <w:rFonts w:asciiTheme="minorHAnsi" w:hAnsiTheme="minorHAnsi"/>
        </w:rPr>
        <w:t>II.</w:t>
      </w:r>
      <w:r w:rsidRPr="00B378EA">
        <w:rPr>
          <w:rFonts w:asciiTheme="minorHAnsi" w:hAnsiTheme="minorHAnsi"/>
        </w:rPr>
        <w:t xml:space="preserve"> </w:t>
      </w:r>
      <w:r w:rsidR="0039555A">
        <w:rPr>
          <w:rFonts w:asciiTheme="minorHAnsi" w:hAnsiTheme="minorHAnsi"/>
        </w:rPr>
        <w:t>PROCEDURE DE PASSATION</w:t>
      </w:r>
      <w:bookmarkEnd w:id="6"/>
    </w:p>
    <w:p w14:paraId="23AA8E2A" w14:textId="77777777" w:rsidR="009815E9" w:rsidRDefault="009815E9" w:rsidP="009815E9">
      <w:pPr>
        <w:spacing w:after="0" w:line="240" w:lineRule="auto"/>
        <w:jc w:val="both"/>
      </w:pPr>
    </w:p>
    <w:p w14:paraId="71CEF9DA" w14:textId="5A14D720" w:rsidR="0039555A" w:rsidRPr="0039555A" w:rsidRDefault="0039555A" w:rsidP="0039555A">
      <w:pPr>
        <w:spacing w:after="0" w:line="240" w:lineRule="auto"/>
        <w:jc w:val="both"/>
      </w:pPr>
      <w:r w:rsidRPr="0039555A">
        <w:t xml:space="preserve">Procédure adaptée (CCP, art. L. 2123-1 et </w:t>
      </w:r>
      <w:hyperlink r:id="rId8" w:anchor="LEGISCTA000037730859" w:history="1">
        <w:r w:rsidRPr="0039555A">
          <w:rPr>
            <w:rStyle w:val="Lienhypertexte"/>
          </w:rPr>
          <w:t>R. 2123-1 et suivants</w:t>
        </w:r>
      </w:hyperlink>
      <w:r w:rsidRPr="0039555A">
        <w:t>).</w:t>
      </w:r>
    </w:p>
    <w:bookmarkEnd w:id="4"/>
    <w:bookmarkEnd w:id="5"/>
    <w:p w14:paraId="3599A075" w14:textId="77777777" w:rsidR="009815E9" w:rsidRDefault="009815E9" w:rsidP="009815E9">
      <w:pPr>
        <w:spacing w:after="0" w:line="240" w:lineRule="auto"/>
        <w:jc w:val="both"/>
      </w:pPr>
    </w:p>
    <w:p w14:paraId="69C68D1F" w14:textId="361E7A5D" w:rsidR="006D3387" w:rsidRPr="00B378EA" w:rsidRDefault="004706E9" w:rsidP="006D3387">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7" w:name="_Toc135835836"/>
      <w:r>
        <w:rPr>
          <w:rFonts w:asciiTheme="minorHAnsi" w:hAnsiTheme="minorHAnsi"/>
        </w:rPr>
        <w:t>I</w:t>
      </w:r>
      <w:r w:rsidR="006D3387">
        <w:rPr>
          <w:rFonts w:asciiTheme="minorHAnsi" w:hAnsiTheme="minorHAnsi"/>
        </w:rPr>
        <w:t>V.</w:t>
      </w:r>
      <w:r w:rsidR="006D3387" w:rsidRPr="00B378EA">
        <w:rPr>
          <w:rFonts w:asciiTheme="minorHAnsi" w:hAnsiTheme="minorHAnsi"/>
        </w:rPr>
        <w:t xml:space="preserve"> </w:t>
      </w:r>
      <w:r w:rsidR="0039555A">
        <w:rPr>
          <w:rFonts w:asciiTheme="minorHAnsi" w:hAnsiTheme="minorHAnsi"/>
        </w:rPr>
        <w:t>D</w:t>
      </w:r>
      <w:r w:rsidR="006D3387">
        <w:rPr>
          <w:rFonts w:asciiTheme="minorHAnsi" w:hAnsiTheme="minorHAnsi"/>
        </w:rPr>
        <w:t>E</w:t>
      </w:r>
      <w:r w:rsidR="0039555A">
        <w:rPr>
          <w:rFonts w:asciiTheme="minorHAnsi" w:hAnsiTheme="minorHAnsi"/>
        </w:rPr>
        <w:t>LAI DE VALIDITE DES OFFRES</w:t>
      </w:r>
      <w:bookmarkEnd w:id="7"/>
    </w:p>
    <w:p w14:paraId="0120BE66" w14:textId="77777777" w:rsidR="006D3387" w:rsidRDefault="006D3387" w:rsidP="006D3387">
      <w:pPr>
        <w:spacing w:after="0" w:line="240" w:lineRule="auto"/>
        <w:jc w:val="both"/>
      </w:pPr>
    </w:p>
    <w:p w14:paraId="6262366F" w14:textId="36980399" w:rsidR="0039555A" w:rsidRPr="0039555A" w:rsidRDefault="0039555A" w:rsidP="0039555A">
      <w:pPr>
        <w:spacing w:after="0" w:line="240" w:lineRule="auto"/>
        <w:jc w:val="both"/>
        <w:rPr>
          <w:rFonts w:asciiTheme="majorHAnsi" w:hAnsiTheme="majorHAnsi" w:cstheme="majorHAnsi"/>
        </w:rPr>
      </w:pPr>
      <w:r w:rsidRPr="0039555A">
        <w:rPr>
          <w:rFonts w:asciiTheme="majorHAnsi" w:hAnsiTheme="majorHAnsi" w:cstheme="majorHAnsi"/>
        </w:rPr>
        <w:t>Le délai de validité des offres est de</w:t>
      </w:r>
      <w:r w:rsidR="004A1540">
        <w:rPr>
          <w:rFonts w:asciiTheme="majorHAnsi" w:hAnsiTheme="majorHAnsi" w:cstheme="majorHAnsi"/>
        </w:rPr>
        <w:t xml:space="preserve"> </w:t>
      </w:r>
      <w:r w:rsidR="004A1540" w:rsidRPr="00722365">
        <w:rPr>
          <w:rFonts w:asciiTheme="majorHAnsi" w:hAnsiTheme="majorHAnsi" w:cstheme="majorHAnsi"/>
          <w:b/>
        </w:rPr>
        <w:t>9</w:t>
      </w:r>
      <w:r w:rsidR="006F4F5F" w:rsidRPr="00722365">
        <w:rPr>
          <w:rFonts w:asciiTheme="majorHAnsi" w:hAnsiTheme="majorHAnsi" w:cstheme="majorHAnsi"/>
          <w:b/>
        </w:rPr>
        <w:t>0</w:t>
      </w:r>
      <w:r w:rsidR="00722365" w:rsidRPr="00722365">
        <w:rPr>
          <w:rFonts w:asciiTheme="majorHAnsi" w:hAnsiTheme="majorHAnsi" w:cstheme="majorHAnsi"/>
          <w:b/>
        </w:rPr>
        <w:t xml:space="preserve"> jours</w:t>
      </w:r>
      <w:r w:rsidRPr="0039555A">
        <w:rPr>
          <w:rFonts w:asciiTheme="majorHAnsi" w:hAnsiTheme="majorHAnsi" w:cstheme="majorHAnsi"/>
        </w:rPr>
        <w:t xml:space="preserve"> à compter de la date limite de remise des candidatures et des offres.</w:t>
      </w:r>
    </w:p>
    <w:p w14:paraId="590CDF98" w14:textId="77777777" w:rsidR="009815E9" w:rsidRPr="00E65400" w:rsidRDefault="009815E9" w:rsidP="009815E9">
      <w:pPr>
        <w:spacing w:line="240" w:lineRule="auto"/>
        <w:jc w:val="both"/>
        <w:rPr>
          <w:rFonts w:asciiTheme="majorHAnsi" w:hAnsiTheme="majorHAnsi" w:cstheme="majorHAnsi"/>
        </w:rPr>
      </w:pPr>
    </w:p>
    <w:p w14:paraId="2808E2BD" w14:textId="4A49145B" w:rsidR="00D50BBA" w:rsidRPr="00B378EA" w:rsidRDefault="00D50BBA" w:rsidP="00D50BBA">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8" w:name="_Toc135835837"/>
      <w:r>
        <w:rPr>
          <w:rFonts w:asciiTheme="minorHAnsi" w:hAnsiTheme="minorHAnsi"/>
        </w:rPr>
        <w:t>V.</w:t>
      </w:r>
      <w:r w:rsidRPr="00B378EA">
        <w:rPr>
          <w:rFonts w:asciiTheme="minorHAnsi" w:hAnsiTheme="minorHAnsi"/>
        </w:rPr>
        <w:t xml:space="preserve"> </w:t>
      </w:r>
      <w:r>
        <w:rPr>
          <w:rFonts w:asciiTheme="minorHAnsi" w:hAnsiTheme="minorHAnsi"/>
        </w:rPr>
        <w:t>LES DOCUMENTS DE LA CONSULTATION</w:t>
      </w:r>
      <w:bookmarkEnd w:id="8"/>
      <w:r>
        <w:rPr>
          <w:rFonts w:asciiTheme="minorHAnsi" w:hAnsiTheme="minorHAnsi"/>
        </w:rPr>
        <w:t xml:space="preserve"> </w:t>
      </w:r>
    </w:p>
    <w:p w14:paraId="77EF3AA8" w14:textId="77777777" w:rsidR="00D50BBA" w:rsidRDefault="00D50BBA" w:rsidP="00D50BBA">
      <w:pPr>
        <w:spacing w:after="0" w:line="240" w:lineRule="auto"/>
        <w:jc w:val="both"/>
      </w:pPr>
    </w:p>
    <w:p w14:paraId="4DF57FDB" w14:textId="68D55C5A" w:rsidR="00D50BBA" w:rsidRPr="00D50BBA" w:rsidRDefault="00D50BBA" w:rsidP="00D50BBA">
      <w:pPr>
        <w:spacing w:after="0" w:line="240" w:lineRule="auto"/>
        <w:jc w:val="both"/>
        <w:rPr>
          <w:rFonts w:asciiTheme="majorHAnsi" w:hAnsiTheme="majorHAnsi" w:cstheme="majorHAnsi"/>
          <w:b/>
          <w:bCs/>
        </w:rPr>
      </w:pPr>
      <w:r w:rsidRPr="00D50BBA">
        <w:rPr>
          <w:rFonts w:asciiTheme="majorHAnsi" w:hAnsiTheme="majorHAnsi" w:cstheme="majorHAnsi"/>
          <w:b/>
          <w:bCs/>
        </w:rPr>
        <w:t>Contenu.</w:t>
      </w:r>
    </w:p>
    <w:p w14:paraId="5E36CDA6" w14:textId="77777777" w:rsidR="00D50BBA" w:rsidRPr="00D50BBA" w:rsidRDefault="00D50BBA" w:rsidP="00D50BBA">
      <w:pPr>
        <w:numPr>
          <w:ilvl w:val="0"/>
          <w:numId w:val="18"/>
        </w:numPr>
        <w:spacing w:after="0" w:line="240" w:lineRule="auto"/>
        <w:jc w:val="both"/>
        <w:rPr>
          <w:rFonts w:asciiTheme="majorHAnsi" w:hAnsiTheme="majorHAnsi" w:cstheme="majorHAnsi"/>
        </w:rPr>
      </w:pPr>
      <w:r w:rsidRPr="00D50BBA">
        <w:rPr>
          <w:rFonts w:asciiTheme="majorHAnsi" w:hAnsiTheme="majorHAnsi" w:cstheme="majorHAnsi"/>
        </w:rPr>
        <w:t>Le présent Règlement de Consultation (RC)</w:t>
      </w:r>
    </w:p>
    <w:p w14:paraId="777C3204" w14:textId="77777777" w:rsidR="00D50BBA" w:rsidRPr="00D50BBA" w:rsidRDefault="00D50BBA" w:rsidP="00D50BBA">
      <w:pPr>
        <w:numPr>
          <w:ilvl w:val="0"/>
          <w:numId w:val="18"/>
        </w:numPr>
        <w:spacing w:after="0" w:line="240" w:lineRule="auto"/>
        <w:jc w:val="both"/>
        <w:rPr>
          <w:rFonts w:asciiTheme="majorHAnsi" w:hAnsiTheme="majorHAnsi" w:cstheme="majorHAnsi"/>
        </w:rPr>
      </w:pPr>
      <w:r w:rsidRPr="00D50BBA">
        <w:rPr>
          <w:rFonts w:asciiTheme="majorHAnsi" w:hAnsiTheme="majorHAnsi" w:cstheme="majorHAnsi"/>
        </w:rPr>
        <w:t>Le Cahier des Clauses Administratives Particulières (CCAP)</w:t>
      </w:r>
    </w:p>
    <w:p w14:paraId="7297C60D" w14:textId="7F9E0E1A" w:rsidR="00D50BBA" w:rsidRPr="00D50BBA" w:rsidRDefault="00D50BBA" w:rsidP="00D50BBA">
      <w:pPr>
        <w:numPr>
          <w:ilvl w:val="0"/>
          <w:numId w:val="18"/>
        </w:numPr>
        <w:spacing w:after="0" w:line="240" w:lineRule="auto"/>
        <w:jc w:val="both"/>
        <w:rPr>
          <w:rFonts w:asciiTheme="majorHAnsi" w:hAnsiTheme="majorHAnsi" w:cstheme="majorHAnsi"/>
        </w:rPr>
      </w:pPr>
      <w:r w:rsidRPr="00D50BBA">
        <w:rPr>
          <w:rFonts w:asciiTheme="majorHAnsi" w:hAnsiTheme="majorHAnsi" w:cstheme="majorHAnsi"/>
        </w:rPr>
        <w:t>Le Cahier des C</w:t>
      </w:r>
      <w:r w:rsidR="006F4F5F">
        <w:rPr>
          <w:rFonts w:asciiTheme="majorHAnsi" w:hAnsiTheme="majorHAnsi" w:cstheme="majorHAnsi"/>
        </w:rPr>
        <w:t>harges</w:t>
      </w:r>
      <w:r w:rsidR="00EF0B20">
        <w:rPr>
          <w:rFonts w:asciiTheme="majorHAnsi" w:hAnsiTheme="majorHAnsi" w:cstheme="majorHAnsi"/>
        </w:rPr>
        <w:t xml:space="preserve"> </w:t>
      </w:r>
      <w:r w:rsidR="00897F16">
        <w:rPr>
          <w:rFonts w:asciiTheme="majorHAnsi" w:hAnsiTheme="majorHAnsi" w:cstheme="majorHAnsi"/>
        </w:rPr>
        <w:t>T</w:t>
      </w:r>
      <w:r w:rsidR="00FA0AF5">
        <w:rPr>
          <w:rFonts w:asciiTheme="majorHAnsi" w:hAnsiTheme="majorHAnsi" w:cstheme="majorHAnsi"/>
        </w:rPr>
        <w:t xml:space="preserve">echniques </w:t>
      </w:r>
      <w:r w:rsidR="00897F16">
        <w:rPr>
          <w:rFonts w:asciiTheme="majorHAnsi" w:hAnsiTheme="majorHAnsi" w:cstheme="majorHAnsi"/>
        </w:rPr>
        <w:t xml:space="preserve">Particulières </w:t>
      </w:r>
      <w:r w:rsidRPr="00D50BBA">
        <w:rPr>
          <w:rFonts w:asciiTheme="majorHAnsi" w:hAnsiTheme="majorHAnsi" w:cstheme="majorHAnsi"/>
        </w:rPr>
        <w:t>(CC</w:t>
      </w:r>
      <w:r w:rsidR="00897F16">
        <w:rPr>
          <w:rFonts w:asciiTheme="majorHAnsi" w:hAnsiTheme="majorHAnsi" w:cstheme="majorHAnsi"/>
        </w:rPr>
        <w:t>TP</w:t>
      </w:r>
      <w:r w:rsidRPr="00D50BBA">
        <w:rPr>
          <w:rFonts w:asciiTheme="majorHAnsi" w:hAnsiTheme="majorHAnsi" w:cstheme="majorHAnsi"/>
        </w:rPr>
        <w:t>)</w:t>
      </w:r>
    </w:p>
    <w:p w14:paraId="0CA148C2" w14:textId="77777777" w:rsidR="00D50BBA" w:rsidRPr="00D50BBA" w:rsidRDefault="00D50BBA" w:rsidP="00D50BBA">
      <w:pPr>
        <w:spacing w:after="0" w:line="240" w:lineRule="auto"/>
        <w:jc w:val="both"/>
        <w:rPr>
          <w:rFonts w:asciiTheme="majorHAnsi" w:hAnsiTheme="majorHAnsi" w:cstheme="majorHAnsi"/>
        </w:rPr>
      </w:pPr>
    </w:p>
    <w:p w14:paraId="7734B2C9" w14:textId="5F8B3B0A" w:rsidR="00D50BBA" w:rsidRPr="00D50BBA" w:rsidRDefault="00D50BBA" w:rsidP="00D50BBA">
      <w:pPr>
        <w:spacing w:after="0" w:line="240" w:lineRule="auto"/>
        <w:jc w:val="both"/>
        <w:rPr>
          <w:rFonts w:asciiTheme="majorHAnsi" w:hAnsiTheme="majorHAnsi" w:cstheme="majorHAnsi"/>
        </w:rPr>
      </w:pPr>
      <w:r w:rsidRPr="00D50BBA">
        <w:rPr>
          <w:rFonts w:asciiTheme="majorHAnsi" w:hAnsiTheme="majorHAnsi" w:cstheme="majorHAnsi"/>
          <w:b/>
          <w:bCs/>
        </w:rPr>
        <w:t xml:space="preserve">Téléchargement des </w:t>
      </w:r>
      <w:r>
        <w:rPr>
          <w:rFonts w:asciiTheme="majorHAnsi" w:hAnsiTheme="majorHAnsi" w:cstheme="majorHAnsi"/>
          <w:b/>
          <w:bCs/>
        </w:rPr>
        <w:t>documents</w:t>
      </w:r>
      <w:r w:rsidRPr="00D50BBA">
        <w:rPr>
          <w:rFonts w:asciiTheme="majorHAnsi" w:hAnsiTheme="majorHAnsi" w:cstheme="majorHAnsi"/>
          <w:b/>
          <w:bCs/>
        </w:rPr>
        <w:t xml:space="preserve">. </w:t>
      </w:r>
      <w:r w:rsidRPr="00D50BBA">
        <w:rPr>
          <w:rFonts w:asciiTheme="majorHAnsi" w:hAnsiTheme="majorHAnsi" w:cstheme="majorHAnsi"/>
        </w:rPr>
        <w:t xml:space="preserve">Accès libre et gratuit. </w:t>
      </w:r>
    </w:p>
    <w:p w14:paraId="3BBBB7B0" w14:textId="77777777" w:rsidR="00D50BBA" w:rsidRPr="00D50BBA" w:rsidRDefault="00D50BBA" w:rsidP="00D50BBA">
      <w:pPr>
        <w:spacing w:after="0" w:line="240" w:lineRule="auto"/>
        <w:jc w:val="both"/>
        <w:rPr>
          <w:rFonts w:asciiTheme="majorHAnsi" w:hAnsiTheme="majorHAnsi" w:cstheme="majorHAnsi"/>
        </w:rPr>
      </w:pPr>
    </w:p>
    <w:p w14:paraId="4739554B" w14:textId="20B714A9" w:rsidR="00F01224" w:rsidRPr="00F01224" w:rsidRDefault="00D50BBA" w:rsidP="004A1540">
      <w:pPr>
        <w:spacing w:after="0" w:line="240" w:lineRule="auto"/>
        <w:jc w:val="both"/>
        <w:rPr>
          <w:rFonts w:asciiTheme="majorHAnsi" w:hAnsiTheme="majorHAnsi" w:cstheme="majorHAnsi"/>
        </w:rPr>
      </w:pPr>
      <w:r w:rsidRPr="00897F16">
        <w:rPr>
          <w:rFonts w:asciiTheme="majorHAnsi" w:hAnsiTheme="majorHAnsi" w:cstheme="majorHAnsi"/>
          <w:b/>
        </w:rPr>
        <w:t>Sur le profil d’acheteur</w:t>
      </w:r>
      <w:r w:rsidR="00897F16" w:rsidRPr="00897F16">
        <w:rPr>
          <w:rFonts w:asciiTheme="majorHAnsi" w:hAnsiTheme="majorHAnsi" w:cstheme="majorHAnsi"/>
        </w:rPr>
        <w:t xml:space="preserve"> </w:t>
      </w:r>
      <w:bookmarkStart w:id="9" w:name="_Toc525724621"/>
      <w:r w:rsidR="00897F16">
        <w:fldChar w:fldCharType="begin"/>
      </w:r>
      <w:r w:rsidR="00897F16">
        <w:instrText xml:space="preserve"> HYPERLINK "</w:instrText>
      </w:r>
      <w:r w:rsidR="00897F16" w:rsidRPr="00F764EA">
        <w:instrText>https://mar</w:instrText>
      </w:r>
      <w:r w:rsidR="00897F16">
        <w:instrText xml:space="preserve">chespublics596280.fr" </w:instrText>
      </w:r>
      <w:r w:rsidR="00897F16">
        <w:fldChar w:fldCharType="separate"/>
      </w:r>
      <w:r w:rsidR="00897F16" w:rsidRPr="0057688A">
        <w:rPr>
          <w:rStyle w:val="Lienhypertexte"/>
        </w:rPr>
        <w:t>https://marchespublics596280.fr</w:t>
      </w:r>
      <w:r w:rsidR="00897F16">
        <w:fldChar w:fldCharType="end"/>
      </w:r>
    </w:p>
    <w:p w14:paraId="08813FFB" w14:textId="77777777" w:rsidR="00F01224" w:rsidRPr="00F01224" w:rsidRDefault="00F01224" w:rsidP="00F01224">
      <w:pPr>
        <w:spacing w:after="0" w:line="240" w:lineRule="auto"/>
        <w:jc w:val="both"/>
        <w:rPr>
          <w:rFonts w:asciiTheme="majorHAnsi" w:hAnsiTheme="majorHAnsi" w:cstheme="majorHAnsi"/>
          <w:b/>
          <w:bCs/>
        </w:rPr>
      </w:pPr>
    </w:p>
    <w:p w14:paraId="268CCC29" w14:textId="4FC7D8B2" w:rsidR="00D50BBA" w:rsidRPr="00D50BBA" w:rsidRDefault="00D50BBA" w:rsidP="00D50BBA">
      <w:pPr>
        <w:spacing w:after="0" w:line="240" w:lineRule="auto"/>
        <w:jc w:val="both"/>
        <w:rPr>
          <w:rFonts w:asciiTheme="majorHAnsi" w:hAnsiTheme="majorHAnsi" w:cstheme="majorHAnsi"/>
        </w:rPr>
      </w:pPr>
      <w:r w:rsidRPr="00D50BBA">
        <w:rPr>
          <w:rFonts w:asciiTheme="majorHAnsi" w:hAnsiTheme="majorHAnsi" w:cstheme="majorHAnsi"/>
          <w:b/>
          <w:bCs/>
        </w:rPr>
        <w:t xml:space="preserve">Modifications de détails </w:t>
      </w:r>
      <w:bookmarkEnd w:id="9"/>
      <w:r w:rsidRPr="00D50BBA">
        <w:rPr>
          <w:rFonts w:asciiTheme="majorHAnsi" w:hAnsiTheme="majorHAnsi" w:cstheme="majorHAnsi"/>
          <w:b/>
          <w:bCs/>
        </w:rPr>
        <w:t xml:space="preserve">aux </w:t>
      </w:r>
      <w:r>
        <w:rPr>
          <w:rFonts w:asciiTheme="majorHAnsi" w:hAnsiTheme="majorHAnsi" w:cstheme="majorHAnsi"/>
          <w:b/>
          <w:bCs/>
        </w:rPr>
        <w:t>documents</w:t>
      </w:r>
      <w:r w:rsidR="00E821EB">
        <w:rPr>
          <w:rFonts w:asciiTheme="majorHAnsi" w:hAnsiTheme="majorHAnsi" w:cstheme="majorHAnsi"/>
          <w:b/>
          <w:bCs/>
        </w:rPr>
        <w:t xml:space="preserve"> de la consultation</w:t>
      </w:r>
      <w:r w:rsidRPr="00D50BBA">
        <w:rPr>
          <w:rFonts w:asciiTheme="majorHAnsi" w:hAnsiTheme="majorHAnsi" w:cstheme="majorHAnsi"/>
        </w:rPr>
        <w:t>. L’acheteur se réserve le droit d'apporter, en les portant à la connaissance des candidats au plus tard 6 jours avant la date limite de remise des candidatures et des offres, des modifications de détail aux documents de la consultation.</w:t>
      </w:r>
    </w:p>
    <w:p w14:paraId="0280F918" w14:textId="77777777" w:rsidR="00D50BBA" w:rsidRPr="00D50BBA" w:rsidRDefault="00D50BBA" w:rsidP="00D50BBA">
      <w:pPr>
        <w:spacing w:after="0" w:line="240" w:lineRule="auto"/>
        <w:jc w:val="both"/>
        <w:rPr>
          <w:rFonts w:asciiTheme="majorHAnsi" w:hAnsiTheme="majorHAnsi" w:cstheme="majorHAnsi"/>
        </w:rPr>
      </w:pPr>
    </w:p>
    <w:p w14:paraId="4FB10D3B" w14:textId="77777777" w:rsidR="00D50BBA" w:rsidRPr="00D50BBA" w:rsidRDefault="00D50BBA" w:rsidP="00D50BBA">
      <w:pPr>
        <w:spacing w:after="0" w:line="240" w:lineRule="auto"/>
        <w:jc w:val="both"/>
        <w:rPr>
          <w:rFonts w:asciiTheme="majorHAnsi" w:hAnsiTheme="majorHAnsi" w:cstheme="majorHAnsi"/>
        </w:rPr>
      </w:pPr>
      <w:r w:rsidRPr="00D50BBA">
        <w:rPr>
          <w:rFonts w:asciiTheme="majorHAnsi" w:hAnsiTheme="majorHAnsi" w:cstheme="majorHAnsi"/>
        </w:rPr>
        <w:t>Les candidats devront alors répondre sur cette nouvelle base sans pouvoir émettre de réclamation à ce sujet.</w:t>
      </w:r>
    </w:p>
    <w:p w14:paraId="46E870C5" w14:textId="77777777" w:rsidR="009815E9" w:rsidRPr="00D50BBA" w:rsidRDefault="009815E9" w:rsidP="009815E9">
      <w:pPr>
        <w:spacing w:after="0" w:line="240" w:lineRule="auto"/>
        <w:jc w:val="both"/>
        <w:rPr>
          <w:rFonts w:asciiTheme="majorHAnsi" w:hAnsiTheme="majorHAnsi" w:cstheme="majorHAnsi"/>
        </w:rPr>
      </w:pPr>
    </w:p>
    <w:p w14:paraId="3E9EEFBF" w14:textId="709EC757" w:rsidR="00800602" w:rsidRPr="00B378EA" w:rsidRDefault="00800602" w:rsidP="00800602">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10" w:name="_Toc135835838"/>
      <w:r>
        <w:rPr>
          <w:rFonts w:asciiTheme="minorHAnsi" w:hAnsiTheme="minorHAnsi"/>
        </w:rPr>
        <w:t>V</w:t>
      </w:r>
      <w:r w:rsidRPr="00B378EA">
        <w:rPr>
          <w:rFonts w:asciiTheme="minorHAnsi" w:hAnsiTheme="minorHAnsi"/>
        </w:rPr>
        <w:t>I</w:t>
      </w:r>
      <w:r>
        <w:rPr>
          <w:rFonts w:asciiTheme="minorHAnsi" w:hAnsiTheme="minorHAnsi"/>
        </w:rPr>
        <w:t>.</w:t>
      </w:r>
      <w:r w:rsidRPr="00B378EA">
        <w:rPr>
          <w:rFonts w:asciiTheme="minorHAnsi" w:hAnsiTheme="minorHAnsi"/>
        </w:rPr>
        <w:t xml:space="preserve"> </w:t>
      </w:r>
      <w:r>
        <w:rPr>
          <w:rFonts w:asciiTheme="minorHAnsi" w:hAnsiTheme="minorHAnsi"/>
        </w:rPr>
        <w:t>PHASE CANDIDATURE</w:t>
      </w:r>
      <w:bookmarkEnd w:id="10"/>
    </w:p>
    <w:p w14:paraId="72604AB9" w14:textId="77777777" w:rsidR="00800602" w:rsidRDefault="00800602" w:rsidP="00800602">
      <w:pPr>
        <w:spacing w:after="0" w:line="240" w:lineRule="auto"/>
        <w:jc w:val="both"/>
      </w:pPr>
    </w:p>
    <w:p w14:paraId="731FA153" w14:textId="6C25620E" w:rsidR="00800602" w:rsidRDefault="004706E9" w:rsidP="00EE04D0">
      <w:pPr>
        <w:pStyle w:val="Titre2"/>
      </w:pPr>
      <w:bookmarkStart w:id="11" w:name="_Toc135835839"/>
      <w:r>
        <w:t>6</w:t>
      </w:r>
      <w:r w:rsidR="00800602">
        <w:t>.1. Conditions de participation</w:t>
      </w:r>
      <w:bookmarkEnd w:id="11"/>
    </w:p>
    <w:p w14:paraId="5A977CC2" w14:textId="46BA4EE1" w:rsidR="00800602" w:rsidRPr="00800602" w:rsidRDefault="00E95D10" w:rsidP="00800602">
      <w:pPr>
        <w:spacing w:line="240" w:lineRule="auto"/>
        <w:jc w:val="both"/>
        <w:rPr>
          <w:rFonts w:asciiTheme="majorHAnsi" w:hAnsiTheme="majorHAnsi" w:cstheme="majorHAnsi"/>
        </w:rPr>
      </w:pPr>
      <w:r>
        <w:rPr>
          <w:rFonts w:asciiTheme="majorHAnsi" w:hAnsiTheme="majorHAnsi" w:cstheme="majorHAnsi"/>
          <w:b/>
        </w:rPr>
        <w:t>Absence d’interdictions à soumissionner, a</w:t>
      </w:r>
      <w:r w:rsidR="00800602" w:rsidRPr="00800602">
        <w:rPr>
          <w:rFonts w:asciiTheme="majorHAnsi" w:hAnsiTheme="majorHAnsi" w:cstheme="majorHAnsi"/>
          <w:b/>
        </w:rPr>
        <w:t xml:space="preserve">ptitude à exercer l’activité professionnelle, capacités </w:t>
      </w:r>
      <w:r w:rsidRPr="00800602">
        <w:rPr>
          <w:rFonts w:asciiTheme="majorHAnsi" w:hAnsiTheme="majorHAnsi" w:cstheme="majorHAnsi"/>
          <w:b/>
        </w:rPr>
        <w:t>techniques et professionnelle</w:t>
      </w:r>
      <w:r>
        <w:rPr>
          <w:rFonts w:asciiTheme="majorHAnsi" w:hAnsiTheme="majorHAnsi" w:cstheme="majorHAnsi"/>
          <w:b/>
        </w:rPr>
        <w:t>s</w:t>
      </w:r>
      <w:r w:rsidR="00800602" w:rsidRPr="00800602">
        <w:rPr>
          <w:rFonts w:asciiTheme="majorHAnsi" w:hAnsiTheme="majorHAnsi" w:cstheme="majorHAnsi"/>
          <w:b/>
        </w:rPr>
        <w:t>, capacités</w:t>
      </w:r>
      <w:r w:rsidRPr="00E95D10">
        <w:rPr>
          <w:rFonts w:asciiTheme="majorHAnsi" w:hAnsiTheme="majorHAnsi" w:cstheme="majorHAnsi"/>
          <w:b/>
        </w:rPr>
        <w:t xml:space="preserve"> </w:t>
      </w:r>
      <w:r w:rsidRPr="00800602">
        <w:rPr>
          <w:rFonts w:asciiTheme="majorHAnsi" w:hAnsiTheme="majorHAnsi" w:cstheme="majorHAnsi"/>
          <w:b/>
        </w:rPr>
        <w:t>économique</w:t>
      </w:r>
      <w:r>
        <w:rPr>
          <w:rFonts w:asciiTheme="majorHAnsi" w:hAnsiTheme="majorHAnsi" w:cstheme="majorHAnsi"/>
          <w:b/>
        </w:rPr>
        <w:t>s</w:t>
      </w:r>
      <w:r w:rsidRPr="00800602">
        <w:rPr>
          <w:rFonts w:asciiTheme="majorHAnsi" w:hAnsiTheme="majorHAnsi" w:cstheme="majorHAnsi"/>
          <w:b/>
        </w:rPr>
        <w:t xml:space="preserve"> et financière</w:t>
      </w:r>
      <w:r>
        <w:rPr>
          <w:rFonts w:asciiTheme="majorHAnsi" w:hAnsiTheme="majorHAnsi" w:cstheme="majorHAnsi"/>
          <w:b/>
        </w:rPr>
        <w:t>s</w:t>
      </w:r>
      <w:r w:rsidR="003D4CF8">
        <w:rPr>
          <w:rFonts w:asciiTheme="majorHAnsi" w:hAnsiTheme="majorHAnsi" w:cstheme="majorHAnsi"/>
          <w:b/>
        </w:rPr>
        <w:t xml:space="preserve">, </w:t>
      </w:r>
      <w:r w:rsidR="003D4CF8">
        <w:rPr>
          <w:rFonts w:cs="Arial"/>
          <w:szCs w:val="24"/>
        </w:rPr>
        <w:t xml:space="preserve">références pour des prestations </w:t>
      </w:r>
      <w:r w:rsidR="003C1527">
        <w:rPr>
          <w:rFonts w:cs="Arial"/>
          <w:szCs w:val="24"/>
        </w:rPr>
        <w:t>de complexité similaire</w:t>
      </w:r>
      <w:r w:rsidR="00800602" w:rsidRPr="00800602">
        <w:rPr>
          <w:rFonts w:asciiTheme="majorHAnsi" w:hAnsiTheme="majorHAnsi" w:cstheme="majorHAnsi"/>
          <w:b/>
        </w:rPr>
        <w:t>.</w:t>
      </w:r>
      <w:r w:rsidR="00800602" w:rsidRPr="00800602">
        <w:rPr>
          <w:rFonts w:asciiTheme="majorHAnsi" w:hAnsiTheme="majorHAnsi" w:cstheme="majorHAnsi"/>
        </w:rPr>
        <w:t xml:space="preserve"> L'acheteur s’assure que les opérateurs économiques disposent de l'aptitude à exercer l'activité professionnelle, de la capacité économique et financière et/ou des capacités techniques et professionnelles nécessaires à l'exécution du marché.</w:t>
      </w:r>
    </w:p>
    <w:p w14:paraId="32308684" w14:textId="77777777" w:rsidR="00800602" w:rsidRPr="00800602" w:rsidRDefault="00800602" w:rsidP="00800602">
      <w:pPr>
        <w:spacing w:line="240" w:lineRule="auto"/>
        <w:jc w:val="both"/>
        <w:rPr>
          <w:rFonts w:asciiTheme="majorHAnsi" w:hAnsiTheme="majorHAnsi" w:cstheme="majorHAnsi"/>
        </w:rPr>
      </w:pPr>
      <w:r w:rsidRPr="00800602">
        <w:rPr>
          <w:rFonts w:asciiTheme="majorHAnsi" w:hAnsiTheme="majorHAnsi" w:cstheme="majorHAnsi"/>
          <w:b/>
        </w:rPr>
        <w:t>Recours aux capacités d’autres opérateurs économiques</w:t>
      </w:r>
      <w:r w:rsidRPr="00800602">
        <w:rPr>
          <w:rFonts w:asciiTheme="majorHAnsi" w:hAnsiTheme="majorHAnsi" w:cstheme="majorHAnsi"/>
        </w:rPr>
        <w:t>. Un opérateur économique peut avoir recours aux capacités d'autres opérateurs économiques, quelle que soit la nature juridique des liens qui l'unissent à ces opérateurs.</w:t>
      </w:r>
    </w:p>
    <w:p w14:paraId="5E40AE92" w14:textId="72171968" w:rsidR="00800602" w:rsidRPr="00800602" w:rsidRDefault="00800602" w:rsidP="00800602">
      <w:pPr>
        <w:spacing w:line="240" w:lineRule="auto"/>
        <w:jc w:val="both"/>
        <w:rPr>
          <w:rFonts w:asciiTheme="majorHAnsi" w:hAnsiTheme="majorHAnsi" w:cstheme="majorHAnsi"/>
        </w:rPr>
      </w:pPr>
      <w:r w:rsidRPr="00800602">
        <w:rPr>
          <w:rFonts w:asciiTheme="majorHAnsi" w:hAnsiTheme="majorHAnsi" w:cstheme="majorHAnsi"/>
        </w:rPr>
        <w:t>Dans ce cas, il justifie des capacités de ce(s) opérateur(s) économique(s) et apporte la preuve qu'il en disposera pour l'exécution du marché public.</w:t>
      </w:r>
      <w:r w:rsidR="00F01224">
        <w:rPr>
          <w:rFonts w:asciiTheme="majorHAnsi" w:hAnsiTheme="majorHAnsi" w:cstheme="majorHAnsi"/>
        </w:rPr>
        <w:t xml:space="preserve"> </w:t>
      </w:r>
      <w:r w:rsidRPr="00800602">
        <w:rPr>
          <w:rFonts w:asciiTheme="majorHAnsi" w:hAnsiTheme="majorHAnsi" w:cstheme="majorHAnsi"/>
        </w:rPr>
        <w:t>Cette preuve peut être apportée par tout moyen approprié.</w:t>
      </w:r>
    </w:p>
    <w:p w14:paraId="71A879E9" w14:textId="77777777" w:rsidR="00800602" w:rsidRPr="00800602" w:rsidRDefault="00800602" w:rsidP="00800602">
      <w:pPr>
        <w:spacing w:line="240" w:lineRule="auto"/>
        <w:jc w:val="both"/>
        <w:rPr>
          <w:rFonts w:asciiTheme="majorHAnsi" w:hAnsiTheme="majorHAnsi" w:cstheme="majorHAnsi"/>
        </w:rPr>
      </w:pPr>
      <w:r w:rsidRPr="00800602">
        <w:rPr>
          <w:rFonts w:asciiTheme="majorHAnsi" w:hAnsiTheme="majorHAnsi" w:cstheme="majorHAnsi"/>
          <w:b/>
        </w:rPr>
        <w:t>Représentation simultanée</w:t>
      </w:r>
      <w:r w:rsidRPr="00800602">
        <w:rPr>
          <w:rFonts w:asciiTheme="majorHAnsi" w:hAnsiTheme="majorHAnsi" w:cstheme="majorHAnsi"/>
        </w:rPr>
        <w:t xml:space="preserve">. Une même personne ne peut représenter plus d'un candidat pour un même marché. </w:t>
      </w:r>
    </w:p>
    <w:p w14:paraId="5E3AFE9F" w14:textId="77777777" w:rsidR="009815E9" w:rsidRPr="00D50BBA" w:rsidRDefault="009815E9" w:rsidP="009815E9">
      <w:pPr>
        <w:spacing w:after="0" w:line="240" w:lineRule="auto"/>
        <w:jc w:val="both"/>
        <w:rPr>
          <w:rFonts w:asciiTheme="majorHAnsi" w:hAnsiTheme="majorHAnsi" w:cstheme="majorHAnsi"/>
        </w:rPr>
      </w:pPr>
    </w:p>
    <w:p w14:paraId="72A63A51" w14:textId="4B54AE5B" w:rsidR="00800602" w:rsidRDefault="004706E9" w:rsidP="00EE04D0">
      <w:pPr>
        <w:pStyle w:val="Titre2"/>
      </w:pPr>
      <w:bookmarkStart w:id="12" w:name="_Toc135835840"/>
      <w:r>
        <w:t>6</w:t>
      </w:r>
      <w:r w:rsidR="00800602">
        <w:t>.2. Grou</w:t>
      </w:r>
      <w:r w:rsidR="005A12EF">
        <w:t>p</w:t>
      </w:r>
      <w:r w:rsidR="00800602">
        <w:t>ement d’opérateurs économiques - cotraitance</w:t>
      </w:r>
      <w:bookmarkEnd w:id="12"/>
    </w:p>
    <w:p w14:paraId="616F6A68" w14:textId="60503930" w:rsidR="00800602" w:rsidRPr="00800602" w:rsidRDefault="00800602" w:rsidP="00800602">
      <w:pPr>
        <w:spacing w:line="240" w:lineRule="auto"/>
        <w:jc w:val="both"/>
        <w:rPr>
          <w:rFonts w:asciiTheme="majorHAnsi" w:hAnsiTheme="majorHAnsi" w:cstheme="majorHAnsi"/>
        </w:rPr>
      </w:pPr>
      <w:r w:rsidRPr="00800602">
        <w:rPr>
          <w:rFonts w:asciiTheme="majorHAnsi" w:hAnsiTheme="majorHAnsi" w:cstheme="majorHAnsi"/>
          <w:b/>
        </w:rPr>
        <w:t>Forme de groupement.</w:t>
      </w:r>
      <w:r w:rsidRPr="00800602">
        <w:rPr>
          <w:rFonts w:asciiTheme="majorHAnsi" w:hAnsiTheme="majorHAnsi" w:cstheme="majorHAnsi"/>
          <w:i/>
        </w:rPr>
        <w:t xml:space="preserve"> </w:t>
      </w:r>
      <w:r w:rsidRPr="00800602">
        <w:rPr>
          <w:rFonts w:asciiTheme="majorHAnsi" w:hAnsiTheme="majorHAnsi" w:cstheme="majorHAnsi"/>
        </w:rPr>
        <w:t xml:space="preserve">Conformément à l’article </w:t>
      </w:r>
      <w:hyperlink r:id="rId9" w:history="1">
        <w:r w:rsidRPr="00800602">
          <w:rPr>
            <w:rStyle w:val="Lienhypertexte"/>
            <w:rFonts w:asciiTheme="majorHAnsi" w:hAnsiTheme="majorHAnsi" w:cstheme="majorHAnsi"/>
          </w:rPr>
          <w:t>R. 2142-22 du code de la commande publique</w:t>
        </w:r>
      </w:hyperlink>
      <w:r w:rsidRPr="00800602">
        <w:rPr>
          <w:rFonts w:asciiTheme="majorHAnsi" w:hAnsiTheme="majorHAnsi" w:cstheme="majorHAnsi"/>
        </w:rPr>
        <w:t>, aucune forme de groupement n’est imposée.</w:t>
      </w:r>
    </w:p>
    <w:p w14:paraId="79A7EA97" w14:textId="77777777" w:rsidR="00800602" w:rsidRPr="00800602" w:rsidRDefault="00800602" w:rsidP="00800602">
      <w:pPr>
        <w:spacing w:line="240" w:lineRule="auto"/>
        <w:jc w:val="both"/>
        <w:rPr>
          <w:rFonts w:asciiTheme="majorHAnsi" w:hAnsiTheme="majorHAnsi" w:cstheme="majorHAnsi"/>
        </w:rPr>
      </w:pPr>
      <w:r w:rsidRPr="00800602">
        <w:rPr>
          <w:rFonts w:asciiTheme="majorHAnsi" w:hAnsiTheme="majorHAnsi" w:cstheme="majorHAnsi"/>
          <w:b/>
        </w:rPr>
        <w:t>Représentation simultanée</w:t>
      </w:r>
      <w:r w:rsidRPr="00800602">
        <w:rPr>
          <w:rFonts w:asciiTheme="majorHAnsi" w:hAnsiTheme="majorHAnsi" w:cstheme="majorHAnsi"/>
        </w:rPr>
        <w:t>. Un même opérateur économique ne pourra être mandataire de plus d’un groupement pour un même lot.</w:t>
      </w:r>
    </w:p>
    <w:p w14:paraId="50ADC895" w14:textId="77698350" w:rsidR="00800602" w:rsidRDefault="00800602" w:rsidP="00800602">
      <w:pPr>
        <w:spacing w:line="240" w:lineRule="auto"/>
        <w:jc w:val="both"/>
        <w:rPr>
          <w:rFonts w:asciiTheme="majorHAnsi" w:hAnsiTheme="majorHAnsi" w:cstheme="majorHAnsi"/>
        </w:rPr>
      </w:pPr>
      <w:r w:rsidRPr="00800602">
        <w:rPr>
          <w:rFonts w:asciiTheme="majorHAnsi" w:hAnsiTheme="majorHAnsi" w:cstheme="majorHAnsi"/>
        </w:rPr>
        <w:t>Un même prestataire pourra être membre de plusieurs groupements.</w:t>
      </w:r>
    </w:p>
    <w:p w14:paraId="1846F76D" w14:textId="77777777" w:rsidR="009815E9" w:rsidRPr="00D50BBA" w:rsidRDefault="009815E9" w:rsidP="009815E9">
      <w:pPr>
        <w:spacing w:after="0" w:line="240" w:lineRule="auto"/>
        <w:jc w:val="both"/>
        <w:rPr>
          <w:rFonts w:asciiTheme="majorHAnsi" w:hAnsiTheme="majorHAnsi" w:cstheme="majorHAnsi"/>
        </w:rPr>
      </w:pPr>
    </w:p>
    <w:p w14:paraId="1B756A5A" w14:textId="5D14FFA4" w:rsidR="00E614E8" w:rsidRDefault="004706E9" w:rsidP="00EE04D0">
      <w:pPr>
        <w:pStyle w:val="Titre2"/>
      </w:pPr>
      <w:bookmarkStart w:id="13" w:name="_Toc135835841"/>
      <w:r>
        <w:t>6</w:t>
      </w:r>
      <w:r w:rsidR="00E614E8">
        <w:t>.3. Transmission du dossier de candidature</w:t>
      </w:r>
      <w:bookmarkEnd w:id="13"/>
    </w:p>
    <w:p w14:paraId="4FAF505F" w14:textId="77777777" w:rsidR="00E614E8" w:rsidRPr="00E614E8" w:rsidRDefault="00E614E8" w:rsidP="00E614E8">
      <w:pPr>
        <w:spacing w:line="240" w:lineRule="auto"/>
        <w:jc w:val="both"/>
        <w:rPr>
          <w:rFonts w:asciiTheme="majorHAnsi" w:hAnsiTheme="majorHAnsi" w:cstheme="majorHAnsi"/>
        </w:rPr>
      </w:pPr>
      <w:r w:rsidRPr="00E614E8">
        <w:rPr>
          <w:rFonts w:asciiTheme="majorHAnsi" w:hAnsiTheme="majorHAnsi" w:cstheme="majorHAnsi"/>
        </w:rPr>
        <w:t>Les candidats auront à produire un dossier complet comprenant les pièces indiquées ci-dessous.</w:t>
      </w:r>
    </w:p>
    <w:p w14:paraId="263BEFC5" w14:textId="77777777" w:rsidR="00E614E8" w:rsidRPr="00E614E8" w:rsidRDefault="00E614E8" w:rsidP="00E614E8">
      <w:pPr>
        <w:spacing w:line="240" w:lineRule="auto"/>
        <w:jc w:val="both"/>
        <w:rPr>
          <w:rFonts w:asciiTheme="majorHAnsi" w:hAnsiTheme="majorHAnsi" w:cstheme="majorHAnsi"/>
        </w:rPr>
      </w:pPr>
      <w:r w:rsidRPr="00E614E8">
        <w:rPr>
          <w:rFonts w:asciiTheme="majorHAnsi" w:hAnsiTheme="majorHAnsi" w:cstheme="majorHAnsi"/>
          <w:b/>
        </w:rPr>
        <w:t>Pièces relatives à la candidature</w:t>
      </w:r>
      <w:r w:rsidRPr="00E614E8">
        <w:rPr>
          <w:rFonts w:asciiTheme="majorHAnsi" w:hAnsiTheme="majorHAnsi" w:cstheme="majorHAnsi"/>
        </w:rPr>
        <w:t xml:space="preserve">. Les candidatures seront rédigées en langue française ou accompagnées d’une traduction en français. </w:t>
      </w:r>
    </w:p>
    <w:p w14:paraId="53F24CF1" w14:textId="2E4A3AD2" w:rsidR="00E614E8" w:rsidRPr="00E614E8" w:rsidRDefault="00E614E8" w:rsidP="004857A6">
      <w:pPr>
        <w:numPr>
          <w:ilvl w:val="0"/>
          <w:numId w:val="19"/>
        </w:numPr>
        <w:spacing w:line="240" w:lineRule="auto"/>
        <w:jc w:val="both"/>
        <w:rPr>
          <w:rFonts w:asciiTheme="majorHAnsi" w:hAnsiTheme="majorHAnsi" w:cstheme="majorHAnsi"/>
        </w:rPr>
      </w:pPr>
      <w:r w:rsidRPr="00E614E8">
        <w:rPr>
          <w:rFonts w:asciiTheme="majorHAnsi" w:hAnsiTheme="majorHAnsi" w:cstheme="majorHAnsi"/>
        </w:rPr>
        <w:t xml:space="preserve">Le formulaire DC1 - « Lettre de Candidature » </w:t>
      </w:r>
    </w:p>
    <w:p w14:paraId="117EA2D4" w14:textId="40D108C5" w:rsidR="00E614E8" w:rsidRPr="00E614E8" w:rsidRDefault="00E614E8" w:rsidP="004857A6">
      <w:pPr>
        <w:numPr>
          <w:ilvl w:val="0"/>
          <w:numId w:val="19"/>
        </w:numPr>
        <w:spacing w:line="240" w:lineRule="auto"/>
        <w:jc w:val="both"/>
        <w:rPr>
          <w:rFonts w:asciiTheme="majorHAnsi" w:hAnsiTheme="majorHAnsi" w:cstheme="majorHAnsi"/>
        </w:rPr>
      </w:pPr>
      <w:r w:rsidRPr="00E614E8">
        <w:rPr>
          <w:rFonts w:asciiTheme="majorHAnsi" w:hAnsiTheme="majorHAnsi" w:cstheme="majorHAnsi"/>
        </w:rPr>
        <w:t xml:space="preserve">Le formulaire DC2 - « Déclaration du Candidat » </w:t>
      </w:r>
    </w:p>
    <w:p w14:paraId="42395A5C" w14:textId="70BF482D" w:rsidR="00E614E8" w:rsidRPr="00E614E8" w:rsidRDefault="00E614E8" w:rsidP="004857A6">
      <w:pPr>
        <w:numPr>
          <w:ilvl w:val="0"/>
          <w:numId w:val="19"/>
        </w:numPr>
        <w:spacing w:line="240" w:lineRule="auto"/>
        <w:jc w:val="both"/>
        <w:rPr>
          <w:rFonts w:asciiTheme="majorHAnsi" w:hAnsiTheme="majorHAnsi" w:cstheme="majorHAnsi"/>
        </w:rPr>
      </w:pPr>
      <w:r w:rsidRPr="00E614E8">
        <w:rPr>
          <w:rFonts w:asciiTheme="majorHAnsi" w:hAnsiTheme="majorHAnsi" w:cstheme="majorHAnsi"/>
        </w:rPr>
        <w:t xml:space="preserve">L’ordonnance de jugement si le candidat est en cours de redressement judiciaire </w:t>
      </w:r>
    </w:p>
    <w:p w14:paraId="06974CD5" w14:textId="09E13492" w:rsidR="00E614E8" w:rsidRPr="00E614E8" w:rsidRDefault="00E614E8" w:rsidP="004857A6">
      <w:pPr>
        <w:numPr>
          <w:ilvl w:val="0"/>
          <w:numId w:val="19"/>
        </w:numPr>
        <w:spacing w:line="240" w:lineRule="auto"/>
        <w:jc w:val="both"/>
        <w:rPr>
          <w:rFonts w:asciiTheme="majorHAnsi" w:hAnsiTheme="majorHAnsi" w:cstheme="majorHAnsi"/>
        </w:rPr>
      </w:pPr>
      <w:r w:rsidRPr="00E614E8">
        <w:rPr>
          <w:rFonts w:asciiTheme="majorHAnsi" w:hAnsiTheme="majorHAnsi" w:cstheme="majorHAnsi"/>
        </w:rPr>
        <w:t xml:space="preserve">Déclarations appropriées de banques ou, le cas échéant, preuve d’une assurance des risques professionnels pertinents </w:t>
      </w:r>
    </w:p>
    <w:p w14:paraId="2F86C0AB" w14:textId="334B1501" w:rsidR="00E614E8" w:rsidRPr="00E614E8" w:rsidRDefault="00E614E8" w:rsidP="004857A6">
      <w:pPr>
        <w:numPr>
          <w:ilvl w:val="0"/>
          <w:numId w:val="19"/>
        </w:numPr>
        <w:spacing w:line="240" w:lineRule="auto"/>
        <w:jc w:val="both"/>
        <w:rPr>
          <w:rFonts w:asciiTheme="majorHAnsi" w:hAnsiTheme="majorHAnsi" w:cstheme="majorHAnsi"/>
        </w:rPr>
      </w:pPr>
      <w:r w:rsidRPr="00E614E8">
        <w:rPr>
          <w:rFonts w:asciiTheme="majorHAnsi" w:hAnsiTheme="majorHAnsi" w:cstheme="majorHAnsi"/>
        </w:rPr>
        <w:t>Attestation d’assurance de risques professionnels</w:t>
      </w:r>
    </w:p>
    <w:p w14:paraId="6E497747" w14:textId="47247E8E" w:rsidR="00E821EB" w:rsidRDefault="00E821EB" w:rsidP="004857A6">
      <w:pPr>
        <w:numPr>
          <w:ilvl w:val="0"/>
          <w:numId w:val="19"/>
        </w:numPr>
        <w:spacing w:line="240" w:lineRule="auto"/>
        <w:jc w:val="both"/>
        <w:rPr>
          <w:rFonts w:asciiTheme="majorHAnsi" w:hAnsiTheme="majorHAnsi" w:cstheme="majorHAnsi"/>
        </w:rPr>
      </w:pPr>
      <w:r w:rsidRPr="00E821EB">
        <w:rPr>
          <w:rFonts w:asciiTheme="majorHAnsi" w:hAnsiTheme="majorHAnsi" w:cstheme="majorHAnsi"/>
        </w:rPr>
        <w:t>Une liste des principaux services fournis au cours des</w:t>
      </w:r>
      <w:r>
        <w:rPr>
          <w:rFonts w:asciiTheme="majorHAnsi" w:hAnsiTheme="majorHAnsi" w:cstheme="majorHAnsi"/>
        </w:rPr>
        <w:t xml:space="preserve"> </w:t>
      </w:r>
      <w:r w:rsidRPr="00E821EB">
        <w:rPr>
          <w:rFonts w:asciiTheme="majorHAnsi" w:hAnsiTheme="majorHAnsi" w:cstheme="majorHAnsi"/>
          <w:b/>
        </w:rPr>
        <w:t>3 dernières années</w:t>
      </w:r>
      <w:r w:rsidRPr="00E821EB">
        <w:rPr>
          <w:rFonts w:asciiTheme="majorHAnsi" w:hAnsiTheme="majorHAnsi" w:cstheme="majorHAnsi"/>
        </w:rPr>
        <w:t xml:space="preserve"> indiquant le montant, la date et le destinataire public ou privé</w:t>
      </w:r>
    </w:p>
    <w:p w14:paraId="3A2A29FD" w14:textId="2FA2FE30" w:rsidR="00E614E8" w:rsidRPr="00E614E8" w:rsidRDefault="00E614E8" w:rsidP="004857A6">
      <w:pPr>
        <w:numPr>
          <w:ilvl w:val="0"/>
          <w:numId w:val="19"/>
        </w:numPr>
        <w:spacing w:line="240" w:lineRule="auto"/>
        <w:jc w:val="both"/>
        <w:rPr>
          <w:rFonts w:asciiTheme="majorHAnsi" w:hAnsiTheme="majorHAnsi" w:cstheme="majorHAnsi"/>
        </w:rPr>
      </w:pPr>
      <w:r w:rsidRPr="00E614E8">
        <w:rPr>
          <w:rFonts w:asciiTheme="majorHAnsi" w:hAnsiTheme="majorHAnsi" w:cstheme="majorHAnsi"/>
        </w:rPr>
        <w:t xml:space="preserve">Une déclaration indiquant les effectifs moyens annuels du candidat et l’importance du personnel d’encadrement pendant les </w:t>
      </w:r>
      <w:r w:rsidR="00751C6E" w:rsidRPr="00751C6E">
        <w:rPr>
          <w:rFonts w:asciiTheme="majorHAnsi" w:hAnsiTheme="majorHAnsi" w:cstheme="majorHAnsi"/>
          <w:b/>
        </w:rPr>
        <w:t>3</w:t>
      </w:r>
      <w:r w:rsidRPr="00751C6E">
        <w:rPr>
          <w:rFonts w:asciiTheme="majorHAnsi" w:hAnsiTheme="majorHAnsi" w:cstheme="majorHAnsi"/>
          <w:b/>
        </w:rPr>
        <w:t xml:space="preserve"> dernières années</w:t>
      </w:r>
    </w:p>
    <w:p w14:paraId="7E99A60C" w14:textId="783438A9" w:rsidR="00E614E8" w:rsidRPr="00E614E8" w:rsidRDefault="00E614E8" w:rsidP="004857A6">
      <w:pPr>
        <w:numPr>
          <w:ilvl w:val="0"/>
          <w:numId w:val="19"/>
        </w:numPr>
        <w:spacing w:line="240" w:lineRule="auto"/>
        <w:jc w:val="both"/>
        <w:rPr>
          <w:rFonts w:asciiTheme="majorHAnsi" w:hAnsiTheme="majorHAnsi" w:cstheme="majorHAnsi"/>
        </w:rPr>
      </w:pPr>
      <w:r w:rsidRPr="00E614E8">
        <w:rPr>
          <w:rFonts w:asciiTheme="majorHAnsi" w:hAnsiTheme="majorHAnsi" w:cstheme="majorHAnsi"/>
        </w:rPr>
        <w:t>L’indication des titres d’études professionnels du candidat ou des cadres de l’entreprise, et notamment des responsables de prestation de services de même nature que celle du marché public</w:t>
      </w:r>
    </w:p>
    <w:p w14:paraId="5368E7B5" w14:textId="6745F421" w:rsidR="00E614E8" w:rsidRPr="00E614E8" w:rsidRDefault="00E614E8" w:rsidP="004857A6">
      <w:pPr>
        <w:numPr>
          <w:ilvl w:val="0"/>
          <w:numId w:val="19"/>
        </w:numPr>
        <w:spacing w:line="240" w:lineRule="auto"/>
        <w:jc w:val="both"/>
        <w:rPr>
          <w:rFonts w:asciiTheme="majorHAnsi" w:hAnsiTheme="majorHAnsi" w:cstheme="majorHAnsi"/>
        </w:rPr>
      </w:pPr>
      <w:r w:rsidRPr="00E614E8">
        <w:rPr>
          <w:rFonts w:asciiTheme="majorHAnsi" w:hAnsiTheme="majorHAnsi" w:cstheme="majorHAnsi"/>
        </w:rPr>
        <w:t>Une description de l’outillage, du matériel et de l’équipement technique dont le candidat disposera pour la réalisation du marché public</w:t>
      </w:r>
    </w:p>
    <w:p w14:paraId="0CBF4BDF" w14:textId="77777777" w:rsidR="00E614E8" w:rsidRPr="00E614E8" w:rsidRDefault="00E614E8" w:rsidP="00E614E8">
      <w:pPr>
        <w:spacing w:line="240" w:lineRule="auto"/>
        <w:jc w:val="both"/>
        <w:rPr>
          <w:rFonts w:asciiTheme="majorHAnsi" w:hAnsiTheme="majorHAnsi" w:cstheme="majorHAnsi"/>
        </w:rPr>
      </w:pPr>
      <w:r w:rsidRPr="00E614E8">
        <w:rPr>
          <w:rFonts w:asciiTheme="majorHAnsi" w:hAnsiTheme="majorHAnsi" w:cstheme="majorHAnsi"/>
          <w:b/>
        </w:rPr>
        <w:t>DUME.</w:t>
      </w:r>
      <w:r w:rsidRPr="00E614E8">
        <w:rPr>
          <w:rFonts w:asciiTheme="majorHAnsi" w:hAnsiTheme="majorHAnsi" w:cstheme="majorHAnsi"/>
        </w:rPr>
        <w:t xml:space="preserve"> L’acheteur accepte que le candidat présente sa candidature sous la forme d’un document unique européen (DUME) établi conformément au modèle fixé par le règlement de la Commission européenne établissant le formulaire type en lieu et place de la déclaration sur l’honneur et autres renseignements demandés dans le cadre de la candidature.</w:t>
      </w:r>
    </w:p>
    <w:p w14:paraId="0563D065" w14:textId="77777777" w:rsidR="00E614E8" w:rsidRPr="00E614E8" w:rsidRDefault="00E614E8" w:rsidP="00E614E8">
      <w:pPr>
        <w:spacing w:line="240" w:lineRule="auto"/>
        <w:jc w:val="both"/>
        <w:rPr>
          <w:rFonts w:asciiTheme="majorHAnsi" w:hAnsiTheme="majorHAnsi" w:cstheme="majorHAnsi"/>
        </w:rPr>
      </w:pPr>
      <w:r w:rsidRPr="00E614E8">
        <w:rPr>
          <w:rFonts w:asciiTheme="majorHAnsi" w:hAnsiTheme="majorHAnsi" w:cstheme="majorHAnsi"/>
        </w:rPr>
        <w:t>Les opérateurs économiques peuvent réutiliser le DUME qui a déjà été utilisé dans une procédure antérieure à condition de confirmer que les informations qui y figurent sont toujours valables.</w:t>
      </w:r>
    </w:p>
    <w:p w14:paraId="33637FF7" w14:textId="77777777" w:rsidR="00E614E8" w:rsidRPr="00E614E8" w:rsidRDefault="00E614E8" w:rsidP="00E614E8">
      <w:pPr>
        <w:spacing w:line="240" w:lineRule="auto"/>
        <w:jc w:val="both"/>
        <w:rPr>
          <w:rFonts w:asciiTheme="majorHAnsi" w:hAnsiTheme="majorHAnsi" w:cstheme="majorHAnsi"/>
        </w:rPr>
      </w:pPr>
      <w:r w:rsidRPr="00E614E8">
        <w:rPr>
          <w:rFonts w:asciiTheme="majorHAnsi" w:hAnsiTheme="majorHAnsi" w:cstheme="majorHAnsi"/>
        </w:rPr>
        <w:t>L’acheteur autorise les candidats à indiquer dans le DUME qu’ils disposent de l’aptitude et des capacités requises sans fournir d’informations particulières sur celles-ci.</w:t>
      </w:r>
    </w:p>
    <w:p w14:paraId="2255CF5C" w14:textId="77777777" w:rsidR="00790416" w:rsidRDefault="00790416" w:rsidP="00790416">
      <w:pPr>
        <w:spacing w:after="0" w:line="240" w:lineRule="auto"/>
        <w:jc w:val="both"/>
      </w:pPr>
    </w:p>
    <w:p w14:paraId="6006DDF5" w14:textId="09A01BF6" w:rsidR="00E614E8" w:rsidRPr="00B378EA" w:rsidRDefault="00E614E8" w:rsidP="00E614E8">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14" w:name="_Toc135835842"/>
      <w:r>
        <w:rPr>
          <w:rFonts w:asciiTheme="minorHAnsi" w:hAnsiTheme="minorHAnsi"/>
        </w:rPr>
        <w:t>VI</w:t>
      </w:r>
      <w:r w:rsidRPr="00B378EA">
        <w:rPr>
          <w:rFonts w:asciiTheme="minorHAnsi" w:hAnsiTheme="minorHAnsi"/>
        </w:rPr>
        <w:t>I</w:t>
      </w:r>
      <w:r>
        <w:rPr>
          <w:rFonts w:asciiTheme="minorHAnsi" w:hAnsiTheme="minorHAnsi"/>
        </w:rPr>
        <w:t>.</w:t>
      </w:r>
      <w:r w:rsidRPr="00B378EA">
        <w:rPr>
          <w:rFonts w:asciiTheme="minorHAnsi" w:hAnsiTheme="minorHAnsi"/>
        </w:rPr>
        <w:t xml:space="preserve"> </w:t>
      </w:r>
      <w:r>
        <w:rPr>
          <w:rFonts w:asciiTheme="minorHAnsi" w:hAnsiTheme="minorHAnsi"/>
        </w:rPr>
        <w:t>PHASE OFFRE</w:t>
      </w:r>
      <w:bookmarkEnd w:id="14"/>
    </w:p>
    <w:p w14:paraId="027DF1E6" w14:textId="77777777" w:rsidR="00E614E8" w:rsidRDefault="00E614E8" w:rsidP="00E614E8">
      <w:pPr>
        <w:spacing w:after="0" w:line="240" w:lineRule="auto"/>
        <w:jc w:val="both"/>
      </w:pPr>
    </w:p>
    <w:p w14:paraId="34B5BBA1" w14:textId="3DD1230C" w:rsidR="00E614E8" w:rsidRDefault="004706E9" w:rsidP="00EE04D0">
      <w:pPr>
        <w:pStyle w:val="Titre2"/>
      </w:pPr>
      <w:bookmarkStart w:id="15" w:name="_Toc135835843"/>
      <w:r>
        <w:t>7</w:t>
      </w:r>
      <w:r w:rsidR="00E614E8">
        <w:t>.1. Variantes</w:t>
      </w:r>
      <w:bookmarkEnd w:id="15"/>
      <w:r w:rsidR="00E614E8">
        <w:t xml:space="preserve"> </w:t>
      </w:r>
    </w:p>
    <w:p w14:paraId="57016D66" w14:textId="68D874F6" w:rsidR="00E614E8" w:rsidRDefault="00E614E8" w:rsidP="00E614E8">
      <w:pPr>
        <w:spacing w:after="0" w:line="240" w:lineRule="auto"/>
        <w:jc w:val="both"/>
        <w:rPr>
          <w:rFonts w:asciiTheme="majorHAnsi" w:hAnsiTheme="majorHAnsi" w:cstheme="majorHAnsi"/>
        </w:rPr>
      </w:pPr>
      <w:r>
        <w:rPr>
          <w:rFonts w:asciiTheme="majorHAnsi" w:hAnsiTheme="majorHAnsi" w:cstheme="majorHAnsi"/>
        </w:rPr>
        <w:t>Les</w:t>
      </w:r>
      <w:r w:rsidRPr="00800602">
        <w:rPr>
          <w:rFonts w:asciiTheme="majorHAnsi" w:hAnsiTheme="majorHAnsi" w:cstheme="majorHAnsi"/>
        </w:rPr>
        <w:t xml:space="preserve"> </w:t>
      </w:r>
      <w:r>
        <w:rPr>
          <w:rFonts w:asciiTheme="majorHAnsi" w:hAnsiTheme="majorHAnsi" w:cstheme="majorHAnsi"/>
        </w:rPr>
        <w:t>variantes ne sont pas autorisées.</w:t>
      </w:r>
    </w:p>
    <w:p w14:paraId="5100D36A" w14:textId="77777777" w:rsidR="00790416" w:rsidRDefault="00790416" w:rsidP="00790416">
      <w:pPr>
        <w:spacing w:after="0" w:line="240" w:lineRule="auto"/>
        <w:jc w:val="both"/>
      </w:pPr>
      <w:bookmarkStart w:id="16" w:name="_Hlk91669738"/>
    </w:p>
    <w:p w14:paraId="5BF8ABA1" w14:textId="2A3E51E1" w:rsidR="00E614E8" w:rsidRDefault="004706E9" w:rsidP="00EE04D0">
      <w:pPr>
        <w:pStyle w:val="Titre2"/>
      </w:pPr>
      <w:bookmarkStart w:id="17" w:name="_Toc135835844"/>
      <w:r>
        <w:t>7</w:t>
      </w:r>
      <w:r w:rsidR="00E614E8">
        <w:t>.2. Pièces relatives à l’offre</w:t>
      </w:r>
      <w:bookmarkEnd w:id="17"/>
      <w:r w:rsidR="00E614E8">
        <w:t xml:space="preserve"> </w:t>
      </w:r>
    </w:p>
    <w:p w14:paraId="296A98D5" w14:textId="167BB7E9" w:rsidR="00E614E8" w:rsidRPr="00E614E8" w:rsidRDefault="00E614E8" w:rsidP="00E614E8">
      <w:pPr>
        <w:spacing w:line="240" w:lineRule="auto"/>
        <w:jc w:val="both"/>
        <w:rPr>
          <w:rFonts w:asciiTheme="majorHAnsi" w:hAnsiTheme="majorHAnsi" w:cstheme="majorHAnsi"/>
        </w:rPr>
      </w:pPr>
      <w:r w:rsidRPr="00E614E8">
        <w:rPr>
          <w:rFonts w:asciiTheme="majorHAnsi" w:hAnsiTheme="majorHAnsi" w:cstheme="majorHAnsi"/>
          <w:b/>
        </w:rPr>
        <w:t>Langue</w:t>
      </w:r>
      <w:r w:rsidRPr="00E614E8">
        <w:rPr>
          <w:rFonts w:asciiTheme="majorHAnsi" w:hAnsiTheme="majorHAnsi" w:cstheme="majorHAnsi"/>
        </w:rPr>
        <w:t>. Les pièces sont rédigées en langue française ou accompagnées d’une traduction en français.</w:t>
      </w:r>
    </w:p>
    <w:bookmarkEnd w:id="16"/>
    <w:p w14:paraId="391F3CF7" w14:textId="7E9E31FC" w:rsidR="00E614E8" w:rsidRPr="00E614E8" w:rsidRDefault="00E614E8" w:rsidP="00E614E8">
      <w:pPr>
        <w:numPr>
          <w:ilvl w:val="0"/>
          <w:numId w:val="20"/>
        </w:numPr>
        <w:spacing w:line="240" w:lineRule="auto"/>
        <w:jc w:val="both"/>
        <w:rPr>
          <w:rFonts w:asciiTheme="majorHAnsi" w:hAnsiTheme="majorHAnsi" w:cstheme="majorHAnsi"/>
        </w:rPr>
      </w:pPr>
      <w:r w:rsidRPr="00E614E8">
        <w:rPr>
          <w:rFonts w:asciiTheme="majorHAnsi" w:hAnsiTheme="majorHAnsi" w:cstheme="majorHAnsi"/>
        </w:rPr>
        <w:t>L’annexe financière</w:t>
      </w:r>
      <w:r w:rsidR="00A00001">
        <w:rPr>
          <w:rFonts w:asciiTheme="majorHAnsi" w:hAnsiTheme="majorHAnsi" w:cstheme="majorHAnsi"/>
        </w:rPr>
        <w:t> : état des prix for</w:t>
      </w:r>
      <w:r w:rsidR="009815E9">
        <w:rPr>
          <w:rFonts w:asciiTheme="majorHAnsi" w:hAnsiTheme="majorHAnsi" w:cstheme="majorHAnsi"/>
        </w:rPr>
        <w:t>faitaires décomposé par tranches de missions.</w:t>
      </w:r>
    </w:p>
    <w:p w14:paraId="0CAFBC71" w14:textId="7AF5CFDA" w:rsidR="00E614E8" w:rsidRPr="00E614E8" w:rsidRDefault="00E614E8" w:rsidP="00E614E8">
      <w:pPr>
        <w:numPr>
          <w:ilvl w:val="0"/>
          <w:numId w:val="20"/>
        </w:numPr>
        <w:spacing w:line="240" w:lineRule="auto"/>
        <w:jc w:val="both"/>
        <w:rPr>
          <w:rFonts w:asciiTheme="majorHAnsi" w:hAnsiTheme="majorHAnsi" w:cstheme="majorHAnsi"/>
        </w:rPr>
      </w:pPr>
      <w:r w:rsidRPr="00E614E8">
        <w:rPr>
          <w:rFonts w:asciiTheme="majorHAnsi" w:hAnsiTheme="majorHAnsi" w:cstheme="majorHAnsi"/>
        </w:rPr>
        <w:t xml:space="preserve">Un planning prévisionnel de réalisation des </w:t>
      </w:r>
      <w:r w:rsidR="00A00001">
        <w:rPr>
          <w:rFonts w:asciiTheme="majorHAnsi" w:hAnsiTheme="majorHAnsi" w:cstheme="majorHAnsi"/>
        </w:rPr>
        <w:t>mission</w:t>
      </w:r>
      <w:r w:rsidRPr="00E614E8">
        <w:rPr>
          <w:rFonts w:asciiTheme="majorHAnsi" w:hAnsiTheme="majorHAnsi" w:cstheme="majorHAnsi"/>
        </w:rPr>
        <w:t>s</w:t>
      </w:r>
      <w:r w:rsidR="00BA70C8">
        <w:rPr>
          <w:rFonts w:asciiTheme="majorHAnsi" w:hAnsiTheme="majorHAnsi" w:cstheme="majorHAnsi"/>
        </w:rPr>
        <w:t xml:space="preserve"> </w:t>
      </w:r>
      <w:r w:rsidR="00BA70C8" w:rsidRPr="00BA70C8">
        <w:rPr>
          <w:rFonts w:asciiTheme="majorHAnsi" w:hAnsiTheme="majorHAnsi" w:cstheme="majorHAnsi"/>
          <w:b/>
          <w:u w:val="single"/>
        </w:rPr>
        <w:t>en semaines ou en jours calendaires</w:t>
      </w:r>
    </w:p>
    <w:p w14:paraId="5597619B" w14:textId="14DC3C0C" w:rsidR="00E614E8" w:rsidRPr="00C26BAF" w:rsidRDefault="00E614E8" w:rsidP="00E614E8">
      <w:pPr>
        <w:numPr>
          <w:ilvl w:val="0"/>
          <w:numId w:val="20"/>
        </w:numPr>
        <w:spacing w:line="240" w:lineRule="auto"/>
        <w:jc w:val="both"/>
        <w:rPr>
          <w:rFonts w:asciiTheme="majorHAnsi" w:hAnsiTheme="majorHAnsi" w:cstheme="majorHAnsi"/>
        </w:rPr>
      </w:pPr>
      <w:r w:rsidRPr="00C26BAF">
        <w:rPr>
          <w:rFonts w:asciiTheme="majorHAnsi" w:hAnsiTheme="majorHAnsi" w:cstheme="majorHAnsi"/>
        </w:rPr>
        <w:t xml:space="preserve">Un </w:t>
      </w:r>
      <w:r w:rsidRPr="00C26BAF">
        <w:rPr>
          <w:rFonts w:asciiTheme="majorHAnsi" w:hAnsiTheme="majorHAnsi" w:cstheme="majorHAnsi"/>
          <w:b/>
        </w:rPr>
        <w:t>mémoire technique</w:t>
      </w:r>
      <w:r w:rsidRPr="00C26BAF">
        <w:rPr>
          <w:rFonts w:asciiTheme="majorHAnsi" w:hAnsiTheme="majorHAnsi" w:cstheme="majorHAnsi"/>
        </w:rPr>
        <w:t xml:space="preserve"> – qui sera rendu contractuel – détaillant</w:t>
      </w:r>
      <w:r w:rsidR="005A12EF" w:rsidRPr="00C26BAF">
        <w:rPr>
          <w:rFonts w:asciiTheme="majorHAnsi" w:hAnsiTheme="majorHAnsi" w:cstheme="majorHAnsi"/>
        </w:rPr>
        <w:t xml:space="preserve"> au maximum</w:t>
      </w:r>
      <w:r w:rsidRPr="00C26BAF">
        <w:rPr>
          <w:rFonts w:asciiTheme="majorHAnsi" w:hAnsiTheme="majorHAnsi" w:cstheme="majorHAnsi"/>
        </w:rPr>
        <w:t xml:space="preserve"> </w:t>
      </w:r>
      <w:r w:rsidR="005A12EF" w:rsidRPr="00C26BAF">
        <w:rPr>
          <w:rFonts w:asciiTheme="majorHAnsi" w:hAnsiTheme="majorHAnsi" w:cstheme="majorHAnsi"/>
        </w:rPr>
        <w:t xml:space="preserve">la méthodologie </w:t>
      </w:r>
      <w:r w:rsidR="00C26BAF" w:rsidRPr="00C26BAF">
        <w:rPr>
          <w:rFonts w:asciiTheme="majorHAnsi" w:hAnsiTheme="majorHAnsi" w:cstheme="majorHAnsi"/>
        </w:rPr>
        <w:t>et mode opératoire retenus</w:t>
      </w:r>
      <w:r w:rsidR="005A12EF" w:rsidRPr="00C26BAF">
        <w:rPr>
          <w:rFonts w:asciiTheme="majorHAnsi" w:hAnsiTheme="majorHAnsi" w:cstheme="majorHAnsi"/>
        </w:rPr>
        <w:t xml:space="preserve"> pour réaliser la prestation, </w:t>
      </w:r>
      <w:r w:rsidR="00C26BAF" w:rsidRPr="00C26BAF">
        <w:rPr>
          <w:rFonts w:asciiTheme="majorHAnsi" w:hAnsiTheme="majorHAnsi" w:cstheme="majorHAnsi"/>
        </w:rPr>
        <w:t xml:space="preserve">la compréhension du projet et de chaque mission, les relations entre intervenants, la répartition des tâches au sein de l’équipe, les moyens humains et matériels et les délais d’exécution. </w:t>
      </w:r>
    </w:p>
    <w:p w14:paraId="73786E4C" w14:textId="77777777" w:rsidR="00E614E8" w:rsidRPr="00E614E8" w:rsidRDefault="00E614E8" w:rsidP="00E614E8">
      <w:pPr>
        <w:spacing w:line="240" w:lineRule="auto"/>
        <w:jc w:val="both"/>
        <w:rPr>
          <w:rFonts w:asciiTheme="majorHAnsi" w:hAnsiTheme="majorHAnsi" w:cstheme="majorHAnsi"/>
        </w:rPr>
      </w:pPr>
      <w:r w:rsidRPr="00E614E8">
        <w:rPr>
          <w:rFonts w:asciiTheme="majorHAnsi" w:hAnsiTheme="majorHAnsi" w:cstheme="majorHAnsi"/>
          <w:b/>
        </w:rPr>
        <w:t>Acte d’engagement / attribution</w:t>
      </w:r>
      <w:r w:rsidRPr="00E614E8">
        <w:rPr>
          <w:rFonts w:asciiTheme="majorHAnsi" w:hAnsiTheme="majorHAnsi" w:cstheme="majorHAnsi"/>
        </w:rPr>
        <w:t>. Pour rappel, l’acte d’engagement (d’attribution) n’est établi qu’une fois la procédure de passation terminée. Il n’est donc plus à remettre au moment du dépôt de l’offre.</w:t>
      </w:r>
    </w:p>
    <w:p w14:paraId="33A43329" w14:textId="77777777" w:rsidR="00E614E8" w:rsidRPr="00E614E8" w:rsidRDefault="00E614E8" w:rsidP="00E614E8">
      <w:pPr>
        <w:spacing w:line="240" w:lineRule="auto"/>
        <w:jc w:val="both"/>
        <w:rPr>
          <w:rFonts w:asciiTheme="majorHAnsi" w:hAnsiTheme="majorHAnsi" w:cstheme="majorHAnsi"/>
        </w:rPr>
      </w:pPr>
      <w:r w:rsidRPr="00E614E8">
        <w:rPr>
          <w:rFonts w:asciiTheme="majorHAnsi" w:hAnsiTheme="majorHAnsi" w:cstheme="majorHAnsi"/>
        </w:rPr>
        <w:t>L’acheteur rédigera l’acte d’attribution, le transmettra à l’attributaire pour vérification, date - signature et le retournera ensuite à l’acheteur qui datera et signera.</w:t>
      </w:r>
    </w:p>
    <w:p w14:paraId="123732ED" w14:textId="085D0183" w:rsidR="00E614E8" w:rsidRDefault="00E614E8" w:rsidP="00E614E8">
      <w:pPr>
        <w:spacing w:line="240" w:lineRule="auto"/>
        <w:jc w:val="both"/>
        <w:rPr>
          <w:rFonts w:asciiTheme="majorHAnsi" w:hAnsiTheme="majorHAnsi" w:cstheme="majorHAnsi"/>
        </w:rPr>
      </w:pPr>
      <w:r w:rsidRPr="00E614E8">
        <w:rPr>
          <w:rFonts w:asciiTheme="majorHAnsi" w:hAnsiTheme="majorHAnsi" w:cstheme="majorHAnsi"/>
          <w:b/>
        </w:rPr>
        <w:t>Attribution du marché.</w:t>
      </w:r>
      <w:r w:rsidRPr="00E614E8">
        <w:rPr>
          <w:rFonts w:asciiTheme="majorHAnsi" w:hAnsiTheme="majorHAnsi" w:cstheme="majorHAnsi"/>
        </w:rPr>
        <w:t xml:space="preserve"> Pour attribuer le marché au soumissionnaire qui a présenté l’offre économiquement la plus avantageuse, l’acheteur se fonde sur une pluralité de critères non discriminatoires et liés à l’objet du marché ou à ses conditions d’exécution. </w:t>
      </w:r>
    </w:p>
    <w:p w14:paraId="7E369FE6" w14:textId="43B00B28" w:rsidR="00E614E8" w:rsidRPr="00E614E8" w:rsidRDefault="00E614E8" w:rsidP="00E614E8">
      <w:pPr>
        <w:spacing w:line="240" w:lineRule="auto"/>
        <w:jc w:val="both"/>
        <w:rPr>
          <w:rFonts w:asciiTheme="majorHAnsi" w:hAnsiTheme="majorHAnsi" w:cstheme="majorHAnsi"/>
          <w:b/>
        </w:rPr>
      </w:pPr>
      <w:r w:rsidRPr="00E614E8">
        <w:rPr>
          <w:rFonts w:asciiTheme="majorHAnsi" w:hAnsiTheme="majorHAnsi" w:cstheme="majorHAnsi"/>
          <w:b/>
        </w:rPr>
        <w:t>Critères d’attribution d</w:t>
      </w:r>
      <w:r w:rsidR="005F3734">
        <w:rPr>
          <w:rFonts w:asciiTheme="majorHAnsi" w:hAnsiTheme="majorHAnsi" w:cstheme="majorHAnsi"/>
          <w:b/>
        </w:rPr>
        <w:t>u marché</w:t>
      </w:r>
      <w:r w:rsidRPr="00E614E8">
        <w:rPr>
          <w:rFonts w:asciiTheme="majorHAnsi" w:hAnsiTheme="majorHAnsi" w:cstheme="majorHAnsi"/>
          <w:b/>
        </w:rPr>
        <w:t>.</w:t>
      </w:r>
    </w:p>
    <w:tbl>
      <w:tblPr>
        <w:tblStyle w:val="Grilledutableau1"/>
        <w:tblW w:w="9067" w:type="dxa"/>
        <w:jc w:val="center"/>
        <w:tblLayout w:type="fixed"/>
        <w:tblLook w:val="04A0" w:firstRow="1" w:lastRow="0" w:firstColumn="1" w:lastColumn="0" w:noHBand="0" w:noVBand="1"/>
      </w:tblPr>
      <w:tblGrid>
        <w:gridCol w:w="1980"/>
        <w:gridCol w:w="1510"/>
        <w:gridCol w:w="5577"/>
      </w:tblGrid>
      <w:tr w:rsidR="00C26BAF" w:rsidRPr="00E614E8" w14:paraId="495919C3" w14:textId="77777777" w:rsidTr="00C26BAF">
        <w:trPr>
          <w:jc w:val="center"/>
        </w:trPr>
        <w:tc>
          <w:tcPr>
            <w:tcW w:w="1980" w:type="dxa"/>
            <w:shd w:val="clear" w:color="auto" w:fill="A8D08D" w:themeFill="accent6" w:themeFillTint="99"/>
            <w:vAlign w:val="center"/>
          </w:tcPr>
          <w:p w14:paraId="79E0ACB3" w14:textId="77777777" w:rsidR="00C26BAF" w:rsidRPr="00E614E8" w:rsidRDefault="00C26BAF" w:rsidP="00560A3B">
            <w:pPr>
              <w:jc w:val="center"/>
              <w:rPr>
                <w:rFonts w:asciiTheme="majorHAnsi" w:hAnsiTheme="majorHAnsi" w:cstheme="majorHAnsi"/>
                <w:b/>
              </w:rPr>
            </w:pPr>
            <w:r w:rsidRPr="00E614E8">
              <w:rPr>
                <w:rFonts w:asciiTheme="majorHAnsi" w:hAnsiTheme="majorHAnsi" w:cstheme="majorHAnsi"/>
                <w:b/>
              </w:rPr>
              <w:t>Critères d’attribution</w:t>
            </w:r>
          </w:p>
        </w:tc>
        <w:tc>
          <w:tcPr>
            <w:tcW w:w="1510" w:type="dxa"/>
            <w:shd w:val="clear" w:color="auto" w:fill="A8D08D" w:themeFill="accent6" w:themeFillTint="99"/>
            <w:vAlign w:val="center"/>
          </w:tcPr>
          <w:p w14:paraId="3B4E59B8" w14:textId="77777777" w:rsidR="00C26BAF" w:rsidRPr="00E614E8" w:rsidRDefault="00C26BAF" w:rsidP="00560A3B">
            <w:pPr>
              <w:jc w:val="center"/>
              <w:rPr>
                <w:rFonts w:asciiTheme="majorHAnsi" w:hAnsiTheme="majorHAnsi" w:cstheme="majorHAnsi"/>
                <w:b/>
              </w:rPr>
            </w:pPr>
            <w:r w:rsidRPr="00E614E8">
              <w:rPr>
                <w:rFonts w:asciiTheme="majorHAnsi" w:hAnsiTheme="majorHAnsi" w:cstheme="majorHAnsi"/>
                <w:b/>
              </w:rPr>
              <w:t>Pondération</w:t>
            </w:r>
          </w:p>
        </w:tc>
        <w:tc>
          <w:tcPr>
            <w:tcW w:w="5577" w:type="dxa"/>
            <w:shd w:val="clear" w:color="auto" w:fill="A8D08D" w:themeFill="accent6" w:themeFillTint="99"/>
            <w:vAlign w:val="center"/>
          </w:tcPr>
          <w:p w14:paraId="47D4CA13" w14:textId="77777777" w:rsidR="00C26BAF" w:rsidRPr="00E614E8" w:rsidRDefault="00C26BAF" w:rsidP="00560A3B">
            <w:pPr>
              <w:jc w:val="center"/>
              <w:rPr>
                <w:rFonts w:asciiTheme="majorHAnsi" w:hAnsiTheme="majorHAnsi" w:cstheme="majorHAnsi"/>
                <w:b/>
              </w:rPr>
            </w:pPr>
          </w:p>
        </w:tc>
      </w:tr>
      <w:tr w:rsidR="00C26BAF" w:rsidRPr="00E614E8" w14:paraId="5C3F0D89" w14:textId="77777777" w:rsidTr="00C26BAF">
        <w:trPr>
          <w:trHeight w:val="591"/>
          <w:jc w:val="center"/>
        </w:trPr>
        <w:tc>
          <w:tcPr>
            <w:tcW w:w="1980" w:type="dxa"/>
            <w:vAlign w:val="center"/>
          </w:tcPr>
          <w:p w14:paraId="7A3E2607" w14:textId="77777777" w:rsidR="00C26BAF" w:rsidRPr="00E614E8" w:rsidRDefault="00C26BAF" w:rsidP="00560A3B">
            <w:pPr>
              <w:jc w:val="center"/>
              <w:rPr>
                <w:rFonts w:asciiTheme="majorHAnsi" w:hAnsiTheme="majorHAnsi" w:cstheme="majorHAnsi"/>
                <w:b/>
                <w:bCs/>
              </w:rPr>
            </w:pPr>
            <w:r w:rsidRPr="00E614E8">
              <w:rPr>
                <w:rFonts w:asciiTheme="majorHAnsi" w:hAnsiTheme="majorHAnsi" w:cstheme="majorHAnsi"/>
                <w:b/>
                <w:bCs/>
              </w:rPr>
              <w:t>Prix</w:t>
            </w:r>
          </w:p>
        </w:tc>
        <w:tc>
          <w:tcPr>
            <w:tcW w:w="1510" w:type="dxa"/>
            <w:vAlign w:val="center"/>
          </w:tcPr>
          <w:p w14:paraId="3D45D2BA" w14:textId="77777777" w:rsidR="00C26BAF" w:rsidRPr="00E614E8" w:rsidRDefault="00C26BAF" w:rsidP="00560A3B">
            <w:pPr>
              <w:jc w:val="center"/>
              <w:rPr>
                <w:rFonts w:asciiTheme="majorHAnsi" w:hAnsiTheme="majorHAnsi" w:cstheme="majorHAnsi"/>
              </w:rPr>
            </w:pPr>
            <w:r>
              <w:rPr>
                <w:rFonts w:asciiTheme="majorHAnsi" w:hAnsiTheme="majorHAnsi" w:cstheme="majorHAnsi"/>
              </w:rPr>
              <w:t>30</w:t>
            </w:r>
          </w:p>
        </w:tc>
        <w:tc>
          <w:tcPr>
            <w:tcW w:w="5577" w:type="dxa"/>
            <w:vAlign w:val="center"/>
          </w:tcPr>
          <w:p w14:paraId="3AB210E6" w14:textId="77777777" w:rsidR="00C26BAF" w:rsidRPr="00E614E8" w:rsidRDefault="00C26BAF" w:rsidP="00560A3B">
            <w:pPr>
              <w:jc w:val="center"/>
              <w:rPr>
                <w:rFonts w:asciiTheme="majorHAnsi" w:hAnsiTheme="majorHAnsi" w:cstheme="majorHAnsi"/>
              </w:rPr>
            </w:pPr>
            <w:r w:rsidRPr="00E614E8">
              <w:rPr>
                <w:rFonts w:asciiTheme="majorHAnsi" w:hAnsiTheme="majorHAnsi" w:cstheme="majorHAnsi"/>
              </w:rPr>
              <w:t>Sur la base de l’annexe financière – Le prix sera décomposé forfaitairement par mission</w:t>
            </w:r>
          </w:p>
        </w:tc>
      </w:tr>
      <w:tr w:rsidR="00C26BAF" w:rsidRPr="00E614E8" w14:paraId="50EF445F" w14:textId="77777777" w:rsidTr="00C26BAF">
        <w:trPr>
          <w:trHeight w:val="601"/>
          <w:jc w:val="center"/>
        </w:trPr>
        <w:tc>
          <w:tcPr>
            <w:tcW w:w="1980" w:type="dxa"/>
            <w:vAlign w:val="center"/>
          </w:tcPr>
          <w:p w14:paraId="79F733A2" w14:textId="77777777" w:rsidR="00C26BAF" w:rsidRPr="00E614E8" w:rsidRDefault="00C26BAF" w:rsidP="00560A3B">
            <w:pPr>
              <w:jc w:val="center"/>
              <w:rPr>
                <w:rFonts w:asciiTheme="majorHAnsi" w:hAnsiTheme="majorHAnsi" w:cstheme="majorHAnsi"/>
                <w:b/>
                <w:bCs/>
              </w:rPr>
            </w:pPr>
            <w:r>
              <w:rPr>
                <w:rFonts w:asciiTheme="majorHAnsi" w:hAnsiTheme="majorHAnsi" w:cstheme="majorHAnsi"/>
                <w:b/>
                <w:bCs/>
              </w:rPr>
              <w:t>Compréhension de la mission</w:t>
            </w:r>
          </w:p>
        </w:tc>
        <w:tc>
          <w:tcPr>
            <w:tcW w:w="1510" w:type="dxa"/>
            <w:vAlign w:val="center"/>
          </w:tcPr>
          <w:p w14:paraId="1B84B927" w14:textId="0614CB9E" w:rsidR="00C26BAF" w:rsidRPr="00E614E8" w:rsidRDefault="009815E9" w:rsidP="00560A3B">
            <w:pPr>
              <w:jc w:val="center"/>
              <w:rPr>
                <w:rFonts w:asciiTheme="majorHAnsi" w:hAnsiTheme="majorHAnsi" w:cstheme="majorHAnsi"/>
              </w:rPr>
            </w:pPr>
            <w:r>
              <w:rPr>
                <w:rFonts w:asciiTheme="majorHAnsi" w:hAnsiTheme="majorHAnsi" w:cstheme="majorHAnsi"/>
              </w:rPr>
              <w:t>2</w:t>
            </w:r>
            <w:r w:rsidR="00C26BAF">
              <w:rPr>
                <w:rFonts w:asciiTheme="majorHAnsi" w:hAnsiTheme="majorHAnsi" w:cstheme="majorHAnsi"/>
              </w:rPr>
              <w:t>0</w:t>
            </w:r>
          </w:p>
        </w:tc>
        <w:tc>
          <w:tcPr>
            <w:tcW w:w="5577" w:type="dxa"/>
            <w:vAlign w:val="center"/>
          </w:tcPr>
          <w:p w14:paraId="4DBFC4D7" w14:textId="154EEC3B" w:rsidR="00C26BAF" w:rsidRPr="00E614E8" w:rsidRDefault="009815E9" w:rsidP="00560A3B">
            <w:pPr>
              <w:jc w:val="center"/>
              <w:rPr>
                <w:rFonts w:asciiTheme="majorHAnsi" w:hAnsiTheme="majorHAnsi" w:cstheme="majorHAnsi"/>
              </w:rPr>
            </w:pPr>
            <w:r>
              <w:rPr>
                <w:rFonts w:asciiTheme="majorHAnsi" w:hAnsiTheme="majorHAnsi" w:cstheme="majorHAnsi"/>
              </w:rPr>
              <w:t>Mutualisation des surfaces, sobriété environnementale, prise en compte du site et du contexte, travail en scénarios, concertation</w:t>
            </w:r>
          </w:p>
        </w:tc>
      </w:tr>
      <w:tr w:rsidR="009815E9" w:rsidRPr="00E614E8" w14:paraId="54DF1C85" w14:textId="77777777" w:rsidTr="00C26BAF">
        <w:trPr>
          <w:trHeight w:val="425"/>
          <w:jc w:val="center"/>
        </w:trPr>
        <w:tc>
          <w:tcPr>
            <w:tcW w:w="1980" w:type="dxa"/>
            <w:vAlign w:val="center"/>
          </w:tcPr>
          <w:p w14:paraId="061EC94E" w14:textId="141330F3" w:rsidR="009815E9" w:rsidRPr="00E614E8" w:rsidRDefault="009815E9" w:rsidP="009815E9">
            <w:pPr>
              <w:jc w:val="center"/>
              <w:rPr>
                <w:rFonts w:asciiTheme="majorHAnsi" w:hAnsiTheme="majorHAnsi" w:cstheme="majorHAnsi"/>
                <w:b/>
                <w:bCs/>
              </w:rPr>
            </w:pPr>
            <w:r>
              <w:rPr>
                <w:rFonts w:asciiTheme="majorHAnsi" w:hAnsiTheme="majorHAnsi" w:cstheme="majorHAnsi"/>
                <w:b/>
                <w:bCs/>
              </w:rPr>
              <w:t>Délais d’exécution</w:t>
            </w:r>
          </w:p>
        </w:tc>
        <w:tc>
          <w:tcPr>
            <w:tcW w:w="1510" w:type="dxa"/>
            <w:vAlign w:val="center"/>
          </w:tcPr>
          <w:p w14:paraId="661D722D" w14:textId="059BE219" w:rsidR="009815E9" w:rsidRPr="00E614E8" w:rsidRDefault="009815E9" w:rsidP="009815E9">
            <w:pPr>
              <w:jc w:val="center"/>
              <w:rPr>
                <w:rFonts w:asciiTheme="majorHAnsi" w:hAnsiTheme="majorHAnsi" w:cstheme="majorHAnsi"/>
              </w:rPr>
            </w:pPr>
            <w:r>
              <w:rPr>
                <w:rFonts w:asciiTheme="majorHAnsi" w:hAnsiTheme="majorHAnsi" w:cstheme="majorHAnsi"/>
              </w:rPr>
              <w:t>15</w:t>
            </w:r>
          </w:p>
        </w:tc>
        <w:tc>
          <w:tcPr>
            <w:tcW w:w="5577" w:type="dxa"/>
            <w:vAlign w:val="center"/>
          </w:tcPr>
          <w:p w14:paraId="12B21512" w14:textId="7B20E8CF" w:rsidR="009815E9" w:rsidRPr="00E614E8" w:rsidRDefault="009815E9" w:rsidP="009815E9">
            <w:pPr>
              <w:jc w:val="center"/>
              <w:rPr>
                <w:rFonts w:asciiTheme="majorHAnsi" w:hAnsiTheme="majorHAnsi" w:cstheme="majorHAnsi"/>
              </w:rPr>
            </w:pPr>
            <w:r>
              <w:rPr>
                <w:rFonts w:asciiTheme="majorHAnsi" w:hAnsiTheme="majorHAnsi" w:cstheme="majorHAnsi"/>
                <w:bCs/>
              </w:rPr>
              <w:t>Délais d’exécution sur la base du planning prévisionnel de réalisation des prestations</w:t>
            </w:r>
          </w:p>
        </w:tc>
      </w:tr>
      <w:tr w:rsidR="009815E9" w:rsidRPr="00E614E8" w14:paraId="570D17DD" w14:textId="77777777" w:rsidTr="00C26BAF">
        <w:trPr>
          <w:trHeight w:val="425"/>
          <w:jc w:val="center"/>
        </w:trPr>
        <w:tc>
          <w:tcPr>
            <w:tcW w:w="1980" w:type="dxa"/>
            <w:vAlign w:val="center"/>
          </w:tcPr>
          <w:p w14:paraId="0E55F103" w14:textId="51537EC9" w:rsidR="009815E9" w:rsidRDefault="009815E9" w:rsidP="009815E9">
            <w:pPr>
              <w:jc w:val="center"/>
              <w:rPr>
                <w:rFonts w:asciiTheme="majorHAnsi" w:hAnsiTheme="majorHAnsi" w:cstheme="majorHAnsi"/>
                <w:b/>
                <w:bCs/>
              </w:rPr>
            </w:pPr>
            <w:r>
              <w:rPr>
                <w:rFonts w:asciiTheme="majorHAnsi" w:hAnsiTheme="majorHAnsi" w:cstheme="majorHAnsi"/>
                <w:b/>
                <w:bCs/>
              </w:rPr>
              <w:t xml:space="preserve">Organisation et répartition </w:t>
            </w:r>
          </w:p>
        </w:tc>
        <w:tc>
          <w:tcPr>
            <w:tcW w:w="1510" w:type="dxa"/>
            <w:vAlign w:val="center"/>
          </w:tcPr>
          <w:p w14:paraId="120BB9A3" w14:textId="5C3C0370" w:rsidR="009815E9" w:rsidRDefault="009815E9" w:rsidP="009815E9">
            <w:pPr>
              <w:jc w:val="center"/>
              <w:rPr>
                <w:rFonts w:asciiTheme="majorHAnsi" w:hAnsiTheme="majorHAnsi" w:cstheme="majorHAnsi"/>
              </w:rPr>
            </w:pPr>
            <w:r>
              <w:rPr>
                <w:rFonts w:asciiTheme="majorHAnsi" w:hAnsiTheme="majorHAnsi" w:cstheme="majorHAnsi"/>
              </w:rPr>
              <w:t>15</w:t>
            </w:r>
          </w:p>
        </w:tc>
        <w:tc>
          <w:tcPr>
            <w:tcW w:w="5577" w:type="dxa"/>
            <w:vAlign w:val="center"/>
          </w:tcPr>
          <w:p w14:paraId="66DD68DF" w14:textId="50A548F5" w:rsidR="009815E9" w:rsidRDefault="009815E9" w:rsidP="009815E9">
            <w:pPr>
              <w:jc w:val="center"/>
              <w:rPr>
                <w:rFonts w:asciiTheme="majorHAnsi" w:hAnsiTheme="majorHAnsi" w:cstheme="majorHAnsi"/>
              </w:rPr>
            </w:pPr>
            <w:r w:rsidRPr="00A97320">
              <w:rPr>
                <w:rFonts w:asciiTheme="majorHAnsi" w:hAnsiTheme="majorHAnsi" w:cstheme="majorHAnsi"/>
                <w:bCs/>
              </w:rPr>
              <w:t>Organisation des relations entre intervenants</w:t>
            </w:r>
            <w:r>
              <w:rPr>
                <w:rFonts w:asciiTheme="majorHAnsi" w:hAnsiTheme="majorHAnsi" w:cstheme="majorHAnsi"/>
                <w:bCs/>
              </w:rPr>
              <w:t xml:space="preserve"> et répartition des tâches de l’équipe</w:t>
            </w:r>
          </w:p>
        </w:tc>
      </w:tr>
      <w:tr w:rsidR="009815E9" w:rsidRPr="00E614E8" w14:paraId="38C32DFE" w14:textId="77777777" w:rsidTr="00C26BAF">
        <w:trPr>
          <w:trHeight w:val="425"/>
          <w:jc w:val="center"/>
        </w:trPr>
        <w:tc>
          <w:tcPr>
            <w:tcW w:w="1980" w:type="dxa"/>
            <w:vAlign w:val="center"/>
          </w:tcPr>
          <w:p w14:paraId="2C5965DC" w14:textId="1BAD028D" w:rsidR="009815E9" w:rsidRDefault="009815E9" w:rsidP="009815E9">
            <w:pPr>
              <w:jc w:val="center"/>
              <w:rPr>
                <w:rFonts w:asciiTheme="majorHAnsi" w:hAnsiTheme="majorHAnsi" w:cstheme="majorHAnsi"/>
                <w:b/>
                <w:bCs/>
              </w:rPr>
            </w:pPr>
            <w:r>
              <w:rPr>
                <w:rFonts w:asciiTheme="majorHAnsi" w:hAnsiTheme="majorHAnsi" w:cstheme="majorHAnsi"/>
                <w:b/>
                <w:bCs/>
              </w:rPr>
              <w:t>Mode opératoire</w:t>
            </w:r>
          </w:p>
        </w:tc>
        <w:tc>
          <w:tcPr>
            <w:tcW w:w="1510" w:type="dxa"/>
            <w:vAlign w:val="center"/>
          </w:tcPr>
          <w:p w14:paraId="7CA563F6" w14:textId="71BE1DBA" w:rsidR="009815E9" w:rsidRDefault="009815E9" w:rsidP="009815E9">
            <w:pPr>
              <w:jc w:val="center"/>
              <w:rPr>
                <w:rFonts w:asciiTheme="majorHAnsi" w:hAnsiTheme="majorHAnsi" w:cstheme="majorHAnsi"/>
              </w:rPr>
            </w:pPr>
            <w:r>
              <w:rPr>
                <w:rFonts w:asciiTheme="majorHAnsi" w:hAnsiTheme="majorHAnsi" w:cstheme="majorHAnsi"/>
              </w:rPr>
              <w:t>10</w:t>
            </w:r>
          </w:p>
        </w:tc>
        <w:tc>
          <w:tcPr>
            <w:tcW w:w="5577" w:type="dxa"/>
            <w:vAlign w:val="center"/>
          </w:tcPr>
          <w:p w14:paraId="6FF8D9A9" w14:textId="565E0A97" w:rsidR="009815E9" w:rsidRPr="00A97320" w:rsidRDefault="009815E9" w:rsidP="009815E9">
            <w:pPr>
              <w:jc w:val="center"/>
              <w:rPr>
                <w:rFonts w:asciiTheme="majorHAnsi" w:hAnsiTheme="majorHAnsi" w:cstheme="majorHAnsi"/>
              </w:rPr>
            </w:pPr>
            <w:r>
              <w:rPr>
                <w:rFonts w:asciiTheme="majorHAnsi" w:hAnsiTheme="majorHAnsi" w:cstheme="majorHAnsi"/>
              </w:rPr>
              <w:t>Mode opératoire d’intervention du ou des opérateurs, notamment du mandataire, cotraitants et sous-traitants éventuels</w:t>
            </w:r>
          </w:p>
        </w:tc>
      </w:tr>
      <w:tr w:rsidR="009815E9" w:rsidRPr="00E614E8" w14:paraId="1526E562" w14:textId="77777777" w:rsidTr="00C26BAF">
        <w:trPr>
          <w:trHeight w:val="425"/>
          <w:jc w:val="center"/>
        </w:trPr>
        <w:tc>
          <w:tcPr>
            <w:tcW w:w="1980" w:type="dxa"/>
            <w:vAlign w:val="center"/>
          </w:tcPr>
          <w:p w14:paraId="32C83E05" w14:textId="7159725B" w:rsidR="009815E9" w:rsidRDefault="009815E9" w:rsidP="009815E9">
            <w:pPr>
              <w:jc w:val="center"/>
              <w:rPr>
                <w:rFonts w:asciiTheme="majorHAnsi" w:hAnsiTheme="majorHAnsi" w:cstheme="majorHAnsi"/>
                <w:b/>
                <w:bCs/>
              </w:rPr>
            </w:pPr>
            <w:r>
              <w:rPr>
                <w:rFonts w:asciiTheme="majorHAnsi" w:hAnsiTheme="majorHAnsi" w:cstheme="majorHAnsi"/>
                <w:b/>
                <w:bCs/>
              </w:rPr>
              <w:t>Moyens</w:t>
            </w:r>
          </w:p>
        </w:tc>
        <w:tc>
          <w:tcPr>
            <w:tcW w:w="1510" w:type="dxa"/>
            <w:vAlign w:val="center"/>
          </w:tcPr>
          <w:p w14:paraId="47000A00" w14:textId="7BA8B41F" w:rsidR="009815E9" w:rsidRDefault="009815E9" w:rsidP="009815E9">
            <w:pPr>
              <w:jc w:val="center"/>
              <w:rPr>
                <w:rFonts w:asciiTheme="majorHAnsi" w:hAnsiTheme="majorHAnsi" w:cstheme="majorHAnsi"/>
              </w:rPr>
            </w:pPr>
            <w:r>
              <w:rPr>
                <w:rFonts w:asciiTheme="majorHAnsi" w:hAnsiTheme="majorHAnsi" w:cstheme="majorHAnsi"/>
              </w:rPr>
              <w:t>10</w:t>
            </w:r>
          </w:p>
        </w:tc>
        <w:tc>
          <w:tcPr>
            <w:tcW w:w="5577" w:type="dxa"/>
            <w:vAlign w:val="center"/>
          </w:tcPr>
          <w:p w14:paraId="678C8714" w14:textId="7F170F48" w:rsidR="009815E9" w:rsidRPr="00A97320" w:rsidRDefault="009815E9" w:rsidP="009815E9">
            <w:pPr>
              <w:jc w:val="center"/>
              <w:rPr>
                <w:rFonts w:asciiTheme="majorHAnsi" w:hAnsiTheme="majorHAnsi" w:cstheme="majorHAnsi"/>
                <w:bCs/>
              </w:rPr>
            </w:pPr>
            <w:r>
              <w:rPr>
                <w:rFonts w:asciiTheme="majorHAnsi" w:hAnsiTheme="majorHAnsi" w:cstheme="majorHAnsi"/>
              </w:rPr>
              <w:t>Moyens humains et matériels mobilisés pour le projet</w:t>
            </w:r>
          </w:p>
        </w:tc>
      </w:tr>
    </w:tbl>
    <w:p w14:paraId="32CD56E6" w14:textId="77777777" w:rsidR="009815E9" w:rsidRDefault="009815E9" w:rsidP="009815E9">
      <w:pPr>
        <w:spacing w:after="0" w:line="240" w:lineRule="auto"/>
        <w:jc w:val="both"/>
      </w:pPr>
    </w:p>
    <w:p w14:paraId="305A8DBE" w14:textId="79C7FC72" w:rsidR="009A3328" w:rsidRDefault="004706E9" w:rsidP="00EE04D0">
      <w:pPr>
        <w:pStyle w:val="Titre2"/>
      </w:pPr>
      <w:bookmarkStart w:id="18" w:name="_Toc135835845"/>
      <w:r>
        <w:t>7</w:t>
      </w:r>
      <w:r w:rsidR="009A3328">
        <w:t xml:space="preserve">.3. </w:t>
      </w:r>
      <w:r w:rsidR="004A1540">
        <w:t>Auditio</w:t>
      </w:r>
      <w:r w:rsidR="009815E9">
        <w:t>n</w:t>
      </w:r>
      <w:bookmarkEnd w:id="18"/>
    </w:p>
    <w:p w14:paraId="3D154407" w14:textId="3D2C0EF6" w:rsidR="004A1540" w:rsidRDefault="009815E9" w:rsidP="009A3328">
      <w:pPr>
        <w:spacing w:line="240" w:lineRule="auto"/>
        <w:jc w:val="both"/>
        <w:rPr>
          <w:rFonts w:asciiTheme="majorHAnsi" w:hAnsiTheme="majorHAnsi" w:cstheme="majorHAnsi"/>
        </w:rPr>
      </w:pPr>
      <w:bookmarkStart w:id="19" w:name="_Hlk92203354"/>
      <w:r>
        <w:rPr>
          <w:rFonts w:asciiTheme="majorHAnsi" w:hAnsiTheme="majorHAnsi" w:cstheme="majorHAnsi"/>
        </w:rPr>
        <w:t>L</w:t>
      </w:r>
      <w:r w:rsidR="004A1540">
        <w:rPr>
          <w:rFonts w:asciiTheme="majorHAnsi" w:hAnsiTheme="majorHAnsi" w:cstheme="majorHAnsi"/>
        </w:rPr>
        <w:t>’acheteur recevra au maximum les 5 candidat</w:t>
      </w:r>
      <w:r w:rsidR="00BA70C8">
        <w:rPr>
          <w:rFonts w:asciiTheme="majorHAnsi" w:hAnsiTheme="majorHAnsi" w:cstheme="majorHAnsi"/>
        </w:rPr>
        <w:t>s arrivés en tête du classement pour une présentatio</w:t>
      </w:r>
      <w:r>
        <w:rPr>
          <w:rFonts w:asciiTheme="majorHAnsi" w:hAnsiTheme="majorHAnsi" w:cstheme="majorHAnsi"/>
        </w:rPr>
        <w:t xml:space="preserve">n de leur projet </w:t>
      </w:r>
      <w:r w:rsidRPr="009815E9">
        <w:rPr>
          <w:rFonts w:asciiTheme="majorHAnsi" w:hAnsiTheme="majorHAnsi" w:cstheme="majorHAnsi"/>
          <w:b/>
        </w:rPr>
        <w:t>le 26 juin 2023</w:t>
      </w:r>
      <w:r w:rsidR="00BA70C8">
        <w:rPr>
          <w:rFonts w:asciiTheme="majorHAnsi" w:hAnsiTheme="majorHAnsi" w:cstheme="majorHAnsi"/>
        </w:rPr>
        <w:t>.</w:t>
      </w:r>
    </w:p>
    <w:p w14:paraId="10B8FF06" w14:textId="37DD9087" w:rsidR="00BA70C8" w:rsidRDefault="00BA70C8" w:rsidP="00BA70C8">
      <w:pPr>
        <w:spacing w:line="240" w:lineRule="auto"/>
        <w:jc w:val="both"/>
        <w:rPr>
          <w:rFonts w:asciiTheme="majorHAnsi" w:hAnsiTheme="majorHAnsi" w:cstheme="majorHAnsi"/>
        </w:rPr>
      </w:pPr>
      <w:r>
        <w:rPr>
          <w:rFonts w:asciiTheme="majorHAnsi" w:hAnsiTheme="majorHAnsi" w:cstheme="majorHAnsi"/>
        </w:rPr>
        <w:t>Les candidats concernés seront convoqués via profil d’acheteur.</w:t>
      </w:r>
    </w:p>
    <w:p w14:paraId="49FE6C86" w14:textId="331E686E" w:rsidR="00BA70C8" w:rsidRDefault="00BA70C8" w:rsidP="00BA70C8">
      <w:pPr>
        <w:spacing w:line="240" w:lineRule="auto"/>
        <w:jc w:val="both"/>
        <w:rPr>
          <w:rFonts w:asciiTheme="majorHAnsi" w:hAnsiTheme="majorHAnsi" w:cstheme="majorHAnsi"/>
        </w:rPr>
      </w:pPr>
      <w:r>
        <w:rPr>
          <w:rFonts w:asciiTheme="majorHAnsi" w:hAnsiTheme="majorHAnsi" w:cstheme="majorHAnsi"/>
        </w:rPr>
        <w:t>Aucune remise d’une nouvelle offre ne sera admise à l’issue de cette audition</w:t>
      </w:r>
      <w:bookmarkStart w:id="20" w:name="_GoBack"/>
      <w:bookmarkEnd w:id="20"/>
      <w:r>
        <w:rPr>
          <w:rFonts w:asciiTheme="majorHAnsi" w:hAnsiTheme="majorHAnsi" w:cstheme="majorHAnsi"/>
        </w:rPr>
        <w:t>.</w:t>
      </w:r>
    </w:p>
    <w:bookmarkEnd w:id="19"/>
    <w:p w14:paraId="27BB5EEE" w14:textId="77777777" w:rsidR="00790416" w:rsidRDefault="00790416" w:rsidP="00790416">
      <w:pPr>
        <w:spacing w:after="0" w:line="240" w:lineRule="auto"/>
        <w:jc w:val="both"/>
      </w:pPr>
    </w:p>
    <w:p w14:paraId="7F523473" w14:textId="5E161248" w:rsidR="009A3328" w:rsidRPr="00B378EA" w:rsidRDefault="004706E9" w:rsidP="009A3328">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21" w:name="_Toc135835846"/>
      <w:r>
        <w:rPr>
          <w:rFonts w:asciiTheme="minorHAnsi" w:hAnsiTheme="minorHAnsi"/>
        </w:rPr>
        <w:t>VIII</w:t>
      </w:r>
      <w:r w:rsidR="009A3328">
        <w:rPr>
          <w:rFonts w:asciiTheme="minorHAnsi" w:hAnsiTheme="minorHAnsi"/>
        </w:rPr>
        <w:t>.</w:t>
      </w:r>
      <w:r w:rsidR="009A3328" w:rsidRPr="00B378EA">
        <w:rPr>
          <w:rFonts w:asciiTheme="minorHAnsi" w:hAnsiTheme="minorHAnsi"/>
        </w:rPr>
        <w:t xml:space="preserve"> </w:t>
      </w:r>
      <w:r w:rsidR="009A3328">
        <w:rPr>
          <w:rFonts w:asciiTheme="minorHAnsi" w:hAnsiTheme="minorHAnsi"/>
        </w:rPr>
        <w:t>ATTRIBUTION DU MARCHE PUBLIC</w:t>
      </w:r>
      <w:bookmarkEnd w:id="21"/>
    </w:p>
    <w:p w14:paraId="0783D5A8" w14:textId="77777777" w:rsidR="009815E9" w:rsidRDefault="009815E9" w:rsidP="009815E9">
      <w:pPr>
        <w:spacing w:after="0" w:line="240" w:lineRule="auto"/>
        <w:jc w:val="both"/>
      </w:pPr>
    </w:p>
    <w:p w14:paraId="20104C55" w14:textId="01E57007" w:rsidR="009A3328" w:rsidRPr="00C26BAF" w:rsidRDefault="009A3328" w:rsidP="00C26BAF">
      <w:pPr>
        <w:spacing w:line="240" w:lineRule="auto"/>
        <w:jc w:val="both"/>
        <w:rPr>
          <w:rFonts w:asciiTheme="majorHAnsi" w:hAnsiTheme="majorHAnsi" w:cstheme="majorHAnsi"/>
        </w:rPr>
      </w:pPr>
      <w:r w:rsidRPr="00C26BAF">
        <w:rPr>
          <w:rFonts w:asciiTheme="majorHAnsi" w:hAnsiTheme="majorHAnsi" w:cstheme="majorHAnsi"/>
        </w:rPr>
        <w:t>Le marché ne peut être attribué qu’au candidat dont l'offre a été retenue que si celui-ci produit dans un délai imparti, sur demande écrite par l’acheteur au moment de l’attribution du marché :</w:t>
      </w:r>
    </w:p>
    <w:p w14:paraId="2535B5D5" w14:textId="77777777" w:rsidR="009A3328" w:rsidRPr="00C26BAF" w:rsidRDefault="009A3328" w:rsidP="00C26BAF">
      <w:pPr>
        <w:spacing w:line="240" w:lineRule="auto"/>
        <w:jc w:val="both"/>
        <w:rPr>
          <w:rFonts w:asciiTheme="majorHAnsi" w:hAnsiTheme="majorHAnsi" w:cstheme="majorHAnsi"/>
        </w:rPr>
      </w:pPr>
      <w:r w:rsidRPr="00C26BAF">
        <w:rPr>
          <w:rFonts w:asciiTheme="majorHAnsi" w:hAnsiTheme="majorHAnsi" w:cstheme="majorHAnsi"/>
        </w:rPr>
        <w:t>→ Les pièces prévues aux articles R. 1263-12, D. 8222-5, D. 8222-7 et D. 8254-2 du code du travail, et ce, tous les 6 mois, à savoir :</w:t>
      </w:r>
    </w:p>
    <w:p w14:paraId="0657BB8F" w14:textId="77777777" w:rsidR="009A3328" w:rsidRPr="00C26BAF" w:rsidRDefault="009A3328" w:rsidP="00C26BAF">
      <w:pPr>
        <w:spacing w:line="240" w:lineRule="auto"/>
        <w:jc w:val="both"/>
        <w:rPr>
          <w:rFonts w:asciiTheme="majorHAnsi" w:hAnsiTheme="majorHAnsi" w:cstheme="majorHAnsi"/>
        </w:rPr>
      </w:pPr>
      <w:r w:rsidRPr="00C26BAF">
        <w:rPr>
          <w:rFonts w:asciiTheme="majorHAnsi" w:hAnsiTheme="majorHAnsi" w:cstheme="majorHAnsi"/>
        </w:rPr>
        <w:t>→ Une attestation de fourniture des déclarations sociales et de paiement des cotisations et contributions de sécurité sociale prévue à l'article L. 243-15 émanant de l'organisme de protection sociale chargé du recouvrement des cotisations et des contributions datant de moins de six mois dont elle s'assure de l'authenticité auprès de l'organisme de recouvrement des cotisations de sécurité sociale</w:t>
      </w:r>
    </w:p>
    <w:p w14:paraId="0526F0FB" w14:textId="77777777" w:rsidR="009A3328" w:rsidRPr="00C26BAF" w:rsidRDefault="009A3328" w:rsidP="00C26BAF">
      <w:pPr>
        <w:spacing w:line="240" w:lineRule="auto"/>
        <w:jc w:val="both"/>
        <w:rPr>
          <w:rFonts w:asciiTheme="majorHAnsi" w:hAnsiTheme="majorHAnsi" w:cstheme="majorHAnsi"/>
        </w:rPr>
      </w:pPr>
      <w:r w:rsidRPr="00C26BAF">
        <w:rPr>
          <w:rFonts w:asciiTheme="majorHAnsi" w:hAnsiTheme="majorHAnsi" w:cstheme="majorHAnsi"/>
        </w:rPr>
        <w:t>S'il ne peut produire ces documents dans le délai imparti, son offre est rejetée et le candidat éliminé.</w:t>
      </w:r>
    </w:p>
    <w:p w14:paraId="7E13B0EE" w14:textId="0FC84334" w:rsidR="009A3328" w:rsidRPr="00B378EA" w:rsidRDefault="004706E9" w:rsidP="009A3328">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22" w:name="_Toc135835847"/>
      <w:r>
        <w:rPr>
          <w:rFonts w:asciiTheme="minorHAnsi" w:hAnsiTheme="minorHAnsi"/>
        </w:rPr>
        <w:t>I</w:t>
      </w:r>
      <w:r w:rsidR="009A3328">
        <w:rPr>
          <w:rFonts w:asciiTheme="minorHAnsi" w:hAnsiTheme="minorHAnsi"/>
        </w:rPr>
        <w:t>X.</w:t>
      </w:r>
      <w:r w:rsidR="009A3328" w:rsidRPr="00B378EA">
        <w:rPr>
          <w:rFonts w:asciiTheme="minorHAnsi" w:hAnsiTheme="minorHAnsi"/>
        </w:rPr>
        <w:t xml:space="preserve"> </w:t>
      </w:r>
      <w:r w:rsidR="009A3328">
        <w:rPr>
          <w:rFonts w:asciiTheme="minorHAnsi" w:hAnsiTheme="minorHAnsi"/>
        </w:rPr>
        <w:t>RENSEIGNEMENTS COMPLEMENTAIRES</w:t>
      </w:r>
      <w:bookmarkEnd w:id="22"/>
    </w:p>
    <w:p w14:paraId="69471D52" w14:textId="77777777" w:rsidR="004A1540" w:rsidRDefault="004A1540" w:rsidP="009A3328">
      <w:pPr>
        <w:spacing w:after="0" w:line="240" w:lineRule="auto"/>
        <w:jc w:val="both"/>
      </w:pPr>
    </w:p>
    <w:p w14:paraId="43CA15A3" w14:textId="7B78EDC8" w:rsidR="009A3328" w:rsidRPr="00C26BAF" w:rsidRDefault="009A3328" w:rsidP="00C26BAF">
      <w:pPr>
        <w:spacing w:line="240" w:lineRule="auto"/>
        <w:jc w:val="both"/>
        <w:rPr>
          <w:rFonts w:asciiTheme="majorHAnsi" w:hAnsiTheme="majorHAnsi" w:cstheme="majorHAnsi"/>
        </w:rPr>
      </w:pPr>
      <w:r w:rsidRPr="00C26BAF">
        <w:rPr>
          <w:rFonts w:asciiTheme="majorHAnsi" w:hAnsiTheme="majorHAnsi" w:cstheme="majorHAnsi"/>
        </w:rPr>
        <w:t>Les renseignements complémentaires relatifs aux documents de la consultation sont envoyés aux opérateurs économiques</w:t>
      </w:r>
      <w:r w:rsidR="00271D87" w:rsidRPr="00C26BAF">
        <w:rPr>
          <w:rFonts w:asciiTheme="majorHAnsi" w:hAnsiTheme="majorHAnsi" w:cstheme="majorHAnsi"/>
        </w:rPr>
        <w:t xml:space="preserve"> 6</w:t>
      </w:r>
      <w:r w:rsidRPr="00C26BAF">
        <w:rPr>
          <w:rFonts w:asciiTheme="majorHAnsi" w:hAnsiTheme="majorHAnsi" w:cstheme="majorHAnsi"/>
        </w:rPr>
        <w:t xml:space="preserve"> jours au plus tard avant la date limite fixée pour la remise des candidatures et des offres, pour autant qu'ils en aient fait la demande en temps utile, par écrit.</w:t>
      </w:r>
    </w:p>
    <w:p w14:paraId="17D65928" w14:textId="10C6DCB6" w:rsidR="009A3328" w:rsidRPr="00B378EA" w:rsidRDefault="009A3328" w:rsidP="009A3328">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23" w:name="_Toc135835848"/>
      <w:r>
        <w:rPr>
          <w:rFonts w:asciiTheme="minorHAnsi" w:hAnsiTheme="minorHAnsi"/>
        </w:rPr>
        <w:t>X.</w:t>
      </w:r>
      <w:r w:rsidRPr="00B378EA">
        <w:rPr>
          <w:rFonts w:asciiTheme="minorHAnsi" w:hAnsiTheme="minorHAnsi"/>
        </w:rPr>
        <w:t xml:space="preserve"> </w:t>
      </w:r>
      <w:r>
        <w:rPr>
          <w:rFonts w:asciiTheme="minorHAnsi" w:hAnsiTheme="minorHAnsi"/>
        </w:rPr>
        <w:t>SUPPORTS DES COMMUNICATIONS ET ECHANGES D’INFORMATION</w:t>
      </w:r>
      <w:bookmarkEnd w:id="23"/>
    </w:p>
    <w:p w14:paraId="3E5E78F5" w14:textId="77777777" w:rsidR="009815E9" w:rsidRDefault="009815E9" w:rsidP="009815E9">
      <w:pPr>
        <w:spacing w:after="0" w:line="240" w:lineRule="auto"/>
        <w:jc w:val="both"/>
      </w:pPr>
    </w:p>
    <w:p w14:paraId="34A638DE" w14:textId="77777777" w:rsidR="009A3328" w:rsidRPr="00C26BAF" w:rsidRDefault="009A3328" w:rsidP="009A3328">
      <w:pPr>
        <w:spacing w:after="0" w:line="240" w:lineRule="auto"/>
        <w:jc w:val="both"/>
        <w:rPr>
          <w:rFonts w:asciiTheme="majorHAnsi" w:hAnsiTheme="majorHAnsi" w:cstheme="majorHAnsi"/>
        </w:rPr>
      </w:pPr>
      <w:r w:rsidRPr="00C26BAF">
        <w:rPr>
          <w:rFonts w:asciiTheme="majorHAnsi" w:hAnsiTheme="majorHAnsi" w:cstheme="majorHAnsi"/>
          <w:b/>
        </w:rPr>
        <w:t>Principe</w:t>
      </w:r>
      <w:r w:rsidRPr="00C26BAF">
        <w:rPr>
          <w:rFonts w:asciiTheme="majorHAnsi" w:hAnsiTheme="majorHAnsi" w:cstheme="majorHAnsi"/>
        </w:rPr>
        <w:t xml:space="preserve">. </w:t>
      </w:r>
      <w:r w:rsidRPr="00C26BAF">
        <w:rPr>
          <w:rFonts w:asciiTheme="majorHAnsi" w:hAnsiTheme="majorHAnsi" w:cstheme="majorHAnsi"/>
          <w:b/>
          <w:bCs/>
          <w:u w:val="single"/>
        </w:rPr>
        <w:t>Pour rappel, tous les échanges et demandes durant la phase de passation du marché, qui part de la publicité jusqu’au démarrage des prestations, doivent être réalisés par voie dématérialisée, (si possible) via le profil d’acheteur</w:t>
      </w:r>
      <w:r w:rsidRPr="00C26BAF">
        <w:rPr>
          <w:rFonts w:asciiTheme="majorHAnsi" w:hAnsiTheme="majorHAnsi" w:cstheme="majorHAnsi"/>
        </w:rPr>
        <w:t xml:space="preserve">. Aucun appel téléphonique, ni aucune demande par voie papier ne sera prise en compte. </w:t>
      </w:r>
    </w:p>
    <w:p w14:paraId="67E07A7F" w14:textId="77777777" w:rsidR="009A3328" w:rsidRPr="00C26BAF" w:rsidRDefault="009A3328" w:rsidP="009A3328">
      <w:pPr>
        <w:spacing w:after="0" w:line="240" w:lineRule="auto"/>
        <w:jc w:val="both"/>
        <w:rPr>
          <w:rFonts w:asciiTheme="majorHAnsi" w:hAnsiTheme="majorHAnsi" w:cstheme="majorHAnsi"/>
        </w:rPr>
      </w:pPr>
    </w:p>
    <w:p w14:paraId="29C84B2B" w14:textId="77777777" w:rsidR="009A3328" w:rsidRPr="00C26BAF" w:rsidRDefault="009A3328" w:rsidP="009A3328">
      <w:pPr>
        <w:spacing w:after="0" w:line="240" w:lineRule="auto"/>
        <w:jc w:val="both"/>
        <w:rPr>
          <w:rFonts w:asciiTheme="majorHAnsi" w:hAnsiTheme="majorHAnsi" w:cstheme="majorHAnsi"/>
        </w:rPr>
      </w:pPr>
      <w:r w:rsidRPr="00C26BAF">
        <w:rPr>
          <w:rFonts w:asciiTheme="majorHAnsi" w:hAnsiTheme="majorHAnsi" w:cstheme="majorHAnsi"/>
          <w:b/>
        </w:rPr>
        <w:t>Modalités techniques</w:t>
      </w:r>
      <w:r w:rsidRPr="00C26BAF">
        <w:rPr>
          <w:rFonts w:asciiTheme="majorHAnsi" w:hAnsiTheme="majorHAnsi" w:cstheme="majorHAnsi"/>
        </w:rPr>
        <w:t xml:space="preserve">. Vous pouvez consulter gratuitement via ce lien hypertexte les modalités de dématérialisation. </w:t>
      </w:r>
      <w:hyperlink r:id="rId10" w:history="1">
        <w:r w:rsidRPr="00C26BAF">
          <w:rPr>
            <w:rStyle w:val="Lienhypertexte"/>
            <w:rFonts w:asciiTheme="majorHAnsi" w:hAnsiTheme="majorHAnsi" w:cstheme="majorHAnsi"/>
          </w:rPr>
          <w:t>https://www.economie.gouv.fr/files/files/directions_services/daj/marches_publics/dematerialisation/Guide_OE_DEF28052020.pdf</w:t>
        </w:r>
      </w:hyperlink>
    </w:p>
    <w:p w14:paraId="03F87782" w14:textId="77777777" w:rsidR="009A3328" w:rsidRPr="00C26BAF" w:rsidRDefault="009A3328" w:rsidP="009A3328">
      <w:pPr>
        <w:spacing w:after="0" w:line="240" w:lineRule="auto"/>
        <w:jc w:val="both"/>
        <w:rPr>
          <w:rFonts w:asciiTheme="majorHAnsi" w:hAnsiTheme="majorHAnsi" w:cstheme="majorHAnsi"/>
        </w:rPr>
      </w:pPr>
    </w:p>
    <w:p w14:paraId="6B62686F" w14:textId="4C30A98D" w:rsidR="00271D87" w:rsidRPr="00C26BAF" w:rsidRDefault="009A3328" w:rsidP="00271D87">
      <w:pPr>
        <w:spacing w:after="0" w:line="240" w:lineRule="auto"/>
        <w:jc w:val="both"/>
        <w:rPr>
          <w:rFonts w:asciiTheme="majorHAnsi" w:hAnsiTheme="majorHAnsi" w:cstheme="majorHAnsi"/>
        </w:rPr>
      </w:pPr>
      <w:r w:rsidRPr="009815E9">
        <w:rPr>
          <w:rFonts w:asciiTheme="majorHAnsi" w:hAnsiTheme="majorHAnsi" w:cstheme="majorHAnsi"/>
          <w:b/>
        </w:rPr>
        <w:t>Pour la réponse électronique</w:t>
      </w:r>
      <w:bookmarkStart w:id="24" w:name="_Hlk92203465"/>
      <w:r w:rsidR="009815E9">
        <w:rPr>
          <w:rFonts w:asciiTheme="majorHAnsi" w:hAnsiTheme="majorHAnsi" w:cstheme="majorHAnsi"/>
        </w:rPr>
        <w:t xml:space="preserve"> : </w:t>
      </w:r>
      <w:hyperlink r:id="rId11" w:history="1">
        <w:r w:rsidR="009815E9" w:rsidRPr="009815E9">
          <w:rPr>
            <w:rStyle w:val="Lienhypertexte"/>
          </w:rPr>
          <w:t>https://marchespublics596280.fr</w:t>
        </w:r>
      </w:hyperlink>
    </w:p>
    <w:bookmarkEnd w:id="24"/>
    <w:p w14:paraId="6ABDFAAD" w14:textId="77777777" w:rsidR="009A3328" w:rsidRPr="00C26BAF" w:rsidRDefault="009A3328" w:rsidP="009A3328">
      <w:pPr>
        <w:spacing w:after="0" w:line="240" w:lineRule="auto"/>
        <w:jc w:val="both"/>
        <w:rPr>
          <w:rFonts w:asciiTheme="majorHAnsi" w:hAnsiTheme="majorHAnsi" w:cstheme="majorHAnsi"/>
          <w:bCs/>
        </w:rPr>
      </w:pPr>
    </w:p>
    <w:p w14:paraId="75433272" w14:textId="3A087058" w:rsidR="009A3328" w:rsidRPr="00C26BAF" w:rsidRDefault="009A3328" w:rsidP="009A3328">
      <w:pPr>
        <w:spacing w:after="0" w:line="240" w:lineRule="auto"/>
        <w:jc w:val="both"/>
        <w:rPr>
          <w:rFonts w:asciiTheme="majorHAnsi" w:hAnsiTheme="majorHAnsi" w:cstheme="majorHAnsi"/>
        </w:rPr>
      </w:pPr>
      <w:r w:rsidRPr="00C26BAF">
        <w:rPr>
          <w:rFonts w:asciiTheme="majorHAnsi" w:hAnsiTheme="majorHAnsi" w:cstheme="majorHAnsi"/>
          <w:b/>
        </w:rPr>
        <w:t>Possibilité d’adresser parallèlement une copie de sauvegarde</w:t>
      </w:r>
      <w:r w:rsidRPr="00C26BAF">
        <w:rPr>
          <w:rFonts w:asciiTheme="majorHAnsi" w:hAnsiTheme="majorHAnsi" w:cstheme="majorHAnsi"/>
        </w:rPr>
        <w:t xml:space="preserve"> : </w:t>
      </w:r>
      <w:sdt>
        <w:sdtPr>
          <w:rPr>
            <w:rFonts w:asciiTheme="majorHAnsi" w:hAnsiTheme="majorHAnsi" w:cstheme="majorHAnsi"/>
          </w:rPr>
          <w:id w:val="-844399616"/>
          <w14:checkbox>
            <w14:checked w14:val="0"/>
            <w14:checkedState w14:val="2612" w14:font="MS Gothic"/>
            <w14:uncheckedState w14:val="2610" w14:font="MS Gothic"/>
          </w14:checkbox>
        </w:sdtPr>
        <w:sdtEndPr/>
        <w:sdtContent>
          <w:r w:rsidRPr="00C26BAF">
            <w:rPr>
              <w:rFonts w:ascii="Segoe UI Symbol" w:hAnsi="Segoe UI Symbol" w:cs="Segoe UI Symbol"/>
            </w:rPr>
            <w:t>☐</w:t>
          </w:r>
        </w:sdtContent>
      </w:sdt>
      <w:r w:rsidRPr="00C26BAF">
        <w:rPr>
          <w:rFonts w:asciiTheme="majorHAnsi" w:hAnsiTheme="majorHAnsi" w:cstheme="majorHAnsi"/>
        </w:rPr>
        <w:t xml:space="preserve"> Non </w:t>
      </w:r>
      <w:sdt>
        <w:sdtPr>
          <w:rPr>
            <w:rFonts w:asciiTheme="majorHAnsi" w:hAnsiTheme="majorHAnsi" w:cstheme="majorHAnsi"/>
          </w:rPr>
          <w:id w:val="1793475835"/>
          <w14:checkbox>
            <w14:checked w14:val="1"/>
            <w14:checkedState w14:val="2612" w14:font="MS Gothic"/>
            <w14:uncheckedState w14:val="2610" w14:font="MS Gothic"/>
          </w14:checkbox>
        </w:sdtPr>
        <w:sdtEndPr/>
        <w:sdtContent>
          <w:r w:rsidR="00271D87" w:rsidRPr="00C26BAF">
            <w:rPr>
              <w:rFonts w:ascii="Segoe UI Symbol" w:eastAsia="MS Gothic" w:hAnsi="Segoe UI Symbol" w:cs="Segoe UI Symbol"/>
            </w:rPr>
            <w:t>☒</w:t>
          </w:r>
        </w:sdtContent>
      </w:sdt>
      <w:r w:rsidRPr="00C26BAF">
        <w:rPr>
          <w:rFonts w:asciiTheme="majorHAnsi" w:hAnsiTheme="majorHAnsi" w:cstheme="majorHAnsi"/>
        </w:rPr>
        <w:t xml:space="preserve"> Oui [</w:t>
      </w:r>
      <w:r w:rsidR="00271D87" w:rsidRPr="00C26BAF">
        <w:rPr>
          <w:rFonts w:asciiTheme="majorHAnsi" w:hAnsiTheme="majorHAnsi" w:cstheme="majorHAnsi"/>
        </w:rPr>
        <w:t>à l’adresse figurant au I. du présent règlement, sous format clé USB</w:t>
      </w:r>
      <w:r w:rsidRPr="00C26BAF">
        <w:rPr>
          <w:rFonts w:asciiTheme="majorHAnsi" w:hAnsiTheme="majorHAnsi" w:cstheme="majorHAnsi"/>
        </w:rPr>
        <w:t>]</w:t>
      </w:r>
    </w:p>
    <w:p w14:paraId="2DF3373A" w14:textId="77777777" w:rsidR="009A3328" w:rsidRPr="00C26BAF" w:rsidRDefault="009A3328" w:rsidP="009A3328">
      <w:pPr>
        <w:spacing w:after="0" w:line="240" w:lineRule="auto"/>
        <w:jc w:val="both"/>
        <w:rPr>
          <w:rFonts w:asciiTheme="majorHAnsi" w:hAnsiTheme="majorHAnsi" w:cstheme="majorHAnsi"/>
        </w:rPr>
      </w:pPr>
    </w:p>
    <w:p w14:paraId="6A912AB9" w14:textId="7E11CC98" w:rsidR="00D443BD" w:rsidRPr="00C26BAF" w:rsidRDefault="009A3328" w:rsidP="000F3D44">
      <w:pPr>
        <w:spacing w:after="0" w:line="240" w:lineRule="auto"/>
        <w:jc w:val="both"/>
        <w:rPr>
          <w:rFonts w:asciiTheme="majorHAnsi" w:hAnsiTheme="majorHAnsi" w:cstheme="majorHAnsi"/>
        </w:rPr>
      </w:pPr>
      <w:r w:rsidRPr="00C26BAF">
        <w:rPr>
          <w:rFonts w:asciiTheme="majorHAnsi" w:hAnsiTheme="majorHAnsi" w:cstheme="majorHAnsi"/>
          <w:b/>
        </w:rPr>
        <w:t>Exigence de la signature électronique du marché</w:t>
      </w:r>
      <w:r w:rsidRPr="00C26BAF">
        <w:rPr>
          <w:rFonts w:asciiTheme="majorHAnsi" w:hAnsiTheme="majorHAnsi" w:cstheme="majorHAnsi"/>
        </w:rPr>
        <w:t xml:space="preserve"> : </w:t>
      </w:r>
      <w:sdt>
        <w:sdtPr>
          <w:rPr>
            <w:rFonts w:asciiTheme="majorHAnsi" w:hAnsiTheme="majorHAnsi" w:cstheme="majorHAnsi"/>
          </w:rPr>
          <w:id w:val="179638682"/>
          <w14:checkbox>
            <w14:checked w14:val="1"/>
            <w14:checkedState w14:val="2612" w14:font="MS Gothic"/>
            <w14:uncheckedState w14:val="2610" w14:font="MS Gothic"/>
          </w14:checkbox>
        </w:sdtPr>
        <w:sdtEndPr/>
        <w:sdtContent>
          <w:r w:rsidRPr="00C26BAF">
            <w:rPr>
              <w:rFonts w:ascii="Segoe UI Symbol" w:hAnsi="Segoe UI Symbol" w:cs="Segoe UI Symbol"/>
            </w:rPr>
            <w:t>☒</w:t>
          </w:r>
        </w:sdtContent>
      </w:sdt>
      <w:r w:rsidRPr="00C26BAF">
        <w:rPr>
          <w:rFonts w:asciiTheme="majorHAnsi" w:hAnsiTheme="majorHAnsi" w:cstheme="majorHAnsi"/>
        </w:rPr>
        <w:t xml:space="preserve"> Non   </w:t>
      </w:r>
      <w:sdt>
        <w:sdtPr>
          <w:rPr>
            <w:rFonts w:asciiTheme="majorHAnsi" w:hAnsiTheme="majorHAnsi" w:cstheme="majorHAnsi"/>
          </w:rPr>
          <w:id w:val="-2082514627"/>
          <w14:checkbox>
            <w14:checked w14:val="0"/>
            <w14:checkedState w14:val="2612" w14:font="MS Gothic"/>
            <w14:uncheckedState w14:val="2610" w14:font="MS Gothic"/>
          </w14:checkbox>
        </w:sdtPr>
        <w:sdtEndPr/>
        <w:sdtContent>
          <w:r w:rsidRPr="00C26BAF">
            <w:rPr>
              <w:rFonts w:ascii="Segoe UI Symbol" w:hAnsi="Segoe UI Symbol" w:cs="Segoe UI Symbol"/>
            </w:rPr>
            <w:t>☐</w:t>
          </w:r>
        </w:sdtContent>
      </w:sdt>
      <w:r w:rsidRPr="00C26BAF">
        <w:rPr>
          <w:rFonts w:asciiTheme="majorHAnsi" w:hAnsiTheme="majorHAnsi" w:cstheme="majorHAnsi"/>
        </w:rPr>
        <w:t xml:space="preserve"> Oui</w:t>
      </w:r>
    </w:p>
    <w:sectPr w:rsidR="00D443BD" w:rsidRPr="00C26BAF" w:rsidSect="0066700C">
      <w:footerReference w:type="default" r:id="rId12"/>
      <w:footerReference w:type="first" r:id="rId13"/>
      <w:type w:val="continuous"/>
      <w:pgSz w:w="11906" w:h="16838"/>
      <w:pgMar w:top="709"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415DD" w14:textId="77777777" w:rsidR="005022AE" w:rsidRDefault="005022AE" w:rsidP="009166FD">
      <w:pPr>
        <w:spacing w:after="0" w:line="240" w:lineRule="auto"/>
      </w:pPr>
      <w:r>
        <w:separator/>
      </w:r>
    </w:p>
  </w:endnote>
  <w:endnote w:type="continuationSeparator" w:id="0">
    <w:p w14:paraId="6D7A5DCE" w14:textId="77777777" w:rsidR="005022AE" w:rsidRDefault="005022AE" w:rsidP="0091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Condensed" w:hAnsi="Tw Cen MT Condensed"/>
        <w:sz w:val="18"/>
        <w:szCs w:val="18"/>
      </w:rPr>
      <w:id w:val="-2048438920"/>
      <w:docPartObj>
        <w:docPartGallery w:val="Page Numbers (Bottom of Page)"/>
        <w:docPartUnique/>
      </w:docPartObj>
    </w:sdtPr>
    <w:sdtEndPr/>
    <w:sdtContent>
      <w:p w14:paraId="282CD40E" w14:textId="28727DB7" w:rsidR="006802A6" w:rsidRPr="00207540" w:rsidRDefault="006802A6" w:rsidP="001D3438">
        <w:pPr>
          <w:pStyle w:val="Pieddepage"/>
          <w:rPr>
            <w:rFonts w:ascii="Tw Cen MT Condensed" w:hAnsi="Tw Cen MT Condensed"/>
            <w:sz w:val="18"/>
            <w:szCs w:val="18"/>
          </w:rPr>
        </w:pPr>
        <w:r>
          <w:rPr>
            <w:rFonts w:ascii="Tw Cen MT Condensed" w:hAnsi="Tw Cen MT Condensed"/>
            <w:caps/>
            <w:sz w:val="18"/>
            <w:szCs w:val="18"/>
          </w:rPr>
          <w:t xml:space="preserve">ASSISTANCE A MAITRISE D’OUVRAGE </w:t>
        </w:r>
        <w:r w:rsidRPr="001D3438">
          <w:rPr>
            <w:rFonts w:ascii="Tw Cen MT Condensed" w:hAnsi="Tw Cen MT Condensed"/>
            <w:sz w:val="18"/>
            <w:szCs w:val="18"/>
          </w:rPr>
          <w:t xml:space="preserve">POUR LE CENTRE BOURG </w:t>
        </w:r>
        <w:r w:rsidRPr="001D3438">
          <w:rPr>
            <w:rFonts w:ascii="Tw Cen MT Condensed" w:hAnsi="Tw Cen MT Condensed"/>
            <w:caps/>
            <w:sz w:val="18"/>
            <w:szCs w:val="18"/>
          </w:rPr>
          <w:t>de Méteren</w:t>
        </w:r>
        <w:r w:rsidRPr="00207540">
          <w:rPr>
            <w:rFonts w:ascii="Tw Cen MT Condensed" w:hAnsi="Tw Cen MT Condensed"/>
            <w:sz w:val="18"/>
            <w:szCs w:val="18"/>
          </w:rPr>
          <w:tab/>
        </w:r>
        <w:sdt>
          <w:sdtPr>
            <w:rPr>
              <w:rFonts w:ascii="Tw Cen MT Condensed" w:hAnsi="Tw Cen MT Condensed"/>
              <w:b/>
              <w:color w:val="FFFFFF" w:themeColor="background1"/>
              <w:sz w:val="24"/>
              <w:szCs w:val="18"/>
              <w:shd w:val="clear" w:color="auto" w:fill="9CC2E5" w:themeFill="accent1" w:themeFillTint="99"/>
            </w:rPr>
            <w:id w:val="1458293333"/>
            <w:docPartObj>
              <w:docPartGallery w:val="Page Numbers (Bottom of Page)"/>
              <w:docPartUnique/>
            </w:docPartObj>
          </w:sdtPr>
          <w:sdtEndP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Condensed" w:hAnsi="Tw Cen MT Condensed"/>
        <w:sz w:val="18"/>
        <w:szCs w:val="18"/>
      </w:rPr>
      <w:id w:val="-2004114384"/>
      <w:docPartObj>
        <w:docPartGallery w:val="Page Numbers (Bottom of Page)"/>
        <w:docPartUnique/>
      </w:docPartObj>
    </w:sdtPr>
    <w:sdtEndPr/>
    <w:sdtContent>
      <w:p w14:paraId="6615419F" w14:textId="77777777" w:rsidR="006802A6" w:rsidRDefault="006802A6" w:rsidP="00D74D6F">
        <w:pPr>
          <w:pStyle w:val="Pieddepage"/>
        </w:pPr>
      </w:p>
      <w:p w14:paraId="5883516B" w14:textId="77777777" w:rsidR="006802A6" w:rsidRPr="00BD2018" w:rsidRDefault="003C1527">
        <w:pPr>
          <w:pStyle w:val="Pieddepage"/>
          <w:rPr>
            <w:rFonts w:ascii="Tw Cen MT Condensed" w:hAnsi="Tw Cen MT Condensed"/>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59EB" w14:textId="77777777" w:rsidR="005022AE" w:rsidRDefault="005022AE" w:rsidP="009166FD">
      <w:pPr>
        <w:spacing w:after="0" w:line="240" w:lineRule="auto"/>
      </w:pPr>
      <w:r>
        <w:separator/>
      </w:r>
    </w:p>
  </w:footnote>
  <w:footnote w:type="continuationSeparator" w:id="0">
    <w:p w14:paraId="76238321" w14:textId="77777777" w:rsidR="005022AE" w:rsidRDefault="005022AE" w:rsidP="00916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62F"/>
    <w:multiLevelType w:val="hybridMultilevel"/>
    <w:tmpl w:val="3500B168"/>
    <w:lvl w:ilvl="0" w:tplc="AFAC10A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D448F"/>
    <w:multiLevelType w:val="hybridMultilevel"/>
    <w:tmpl w:val="A90A7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481361"/>
    <w:multiLevelType w:val="hybridMultilevel"/>
    <w:tmpl w:val="3E7EEB0A"/>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72EA9"/>
    <w:multiLevelType w:val="hybridMultilevel"/>
    <w:tmpl w:val="7842E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71216"/>
    <w:multiLevelType w:val="hybridMultilevel"/>
    <w:tmpl w:val="352423AA"/>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FE34EF"/>
    <w:multiLevelType w:val="hybridMultilevel"/>
    <w:tmpl w:val="CEBA5854"/>
    <w:lvl w:ilvl="0" w:tplc="040C0001">
      <w:start w:val="1"/>
      <w:numFmt w:val="bullet"/>
      <w:lvlText w:val=""/>
      <w:lvlJc w:val="left"/>
      <w:pPr>
        <w:ind w:left="1428" w:hanging="360"/>
      </w:pPr>
      <w:rPr>
        <w:rFonts w:ascii="Symbol" w:hAnsi="Symbol" w:hint="default"/>
      </w:rPr>
    </w:lvl>
    <w:lvl w:ilvl="1" w:tplc="1D408E0E">
      <w:numFmt w:val="bullet"/>
      <w:lvlText w:val=""/>
      <w:lvlJc w:val="left"/>
      <w:pPr>
        <w:ind w:left="2148" w:hanging="360"/>
      </w:pPr>
      <w:rPr>
        <w:rFonts w:ascii="Symbol" w:eastAsiaTheme="minorHAnsi" w:hAnsi="Symbol" w:cstheme="minorBid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8987787"/>
    <w:multiLevelType w:val="hybridMultilevel"/>
    <w:tmpl w:val="DCCADA90"/>
    <w:lvl w:ilvl="0" w:tplc="C1B61B18">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474E37"/>
    <w:multiLevelType w:val="hybridMultilevel"/>
    <w:tmpl w:val="4F5AAC54"/>
    <w:lvl w:ilvl="0" w:tplc="9B2EAF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6F215C"/>
    <w:multiLevelType w:val="hybridMultilevel"/>
    <w:tmpl w:val="0BF03A04"/>
    <w:lvl w:ilvl="0" w:tplc="AFAC10A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69B1E66"/>
    <w:multiLevelType w:val="hybridMultilevel"/>
    <w:tmpl w:val="E45403E6"/>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575F9A"/>
    <w:multiLevelType w:val="hybridMultilevel"/>
    <w:tmpl w:val="52062D10"/>
    <w:lvl w:ilvl="0" w:tplc="040C0005">
      <w:start w:val="1"/>
      <w:numFmt w:val="bullet"/>
      <w:lvlText w:val=""/>
      <w:lvlJc w:val="left"/>
      <w:pPr>
        <w:ind w:left="720" w:hanging="360"/>
      </w:pPr>
      <w:rPr>
        <w:rFonts w:ascii="Wingdings" w:hAnsi="Wingdings" w:hint="default"/>
      </w:rPr>
    </w:lvl>
    <w:lvl w:ilvl="1" w:tplc="375ABF1C">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2D31A9"/>
    <w:multiLevelType w:val="hybridMultilevel"/>
    <w:tmpl w:val="B374DE32"/>
    <w:lvl w:ilvl="0" w:tplc="202206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1A1160"/>
    <w:multiLevelType w:val="hybridMultilevel"/>
    <w:tmpl w:val="6910FDFE"/>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9B33F2"/>
    <w:multiLevelType w:val="hybridMultilevel"/>
    <w:tmpl w:val="29AE711C"/>
    <w:lvl w:ilvl="0" w:tplc="CEB6C1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222DC7"/>
    <w:multiLevelType w:val="hybridMultilevel"/>
    <w:tmpl w:val="73C0F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917E46"/>
    <w:multiLevelType w:val="hybridMultilevel"/>
    <w:tmpl w:val="346ECF84"/>
    <w:lvl w:ilvl="0" w:tplc="FB28AFB2">
      <w:start w:val="1"/>
      <w:numFmt w:val="bullet"/>
      <w:lvlText w:val="û"/>
      <w:lvlJc w:val="left"/>
      <w:pPr>
        <w:ind w:left="720" w:hanging="360"/>
      </w:pPr>
      <w:rPr>
        <w:rFonts w:ascii="Wingdings" w:hAnsi="Wingdings" w:hint="default"/>
      </w:rPr>
    </w:lvl>
    <w:lvl w:ilvl="1" w:tplc="709ED3D0">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617E3C"/>
    <w:multiLevelType w:val="hybridMultilevel"/>
    <w:tmpl w:val="519E9D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905C06"/>
    <w:multiLevelType w:val="hybridMultilevel"/>
    <w:tmpl w:val="3BE057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8880738"/>
    <w:multiLevelType w:val="hybridMultilevel"/>
    <w:tmpl w:val="62F6D350"/>
    <w:lvl w:ilvl="0" w:tplc="AFAC10AE">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6B403C2D"/>
    <w:multiLevelType w:val="hybridMultilevel"/>
    <w:tmpl w:val="94B0BC14"/>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CB5289"/>
    <w:multiLevelType w:val="hybridMultilevel"/>
    <w:tmpl w:val="274A98AC"/>
    <w:lvl w:ilvl="0" w:tplc="AFAC10A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D67D16"/>
    <w:multiLevelType w:val="hybridMultilevel"/>
    <w:tmpl w:val="147C428A"/>
    <w:lvl w:ilvl="0" w:tplc="844E3874">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1"/>
  </w:num>
  <w:num w:numId="2">
    <w:abstractNumId w:val="7"/>
  </w:num>
  <w:num w:numId="3">
    <w:abstractNumId w:val="13"/>
  </w:num>
  <w:num w:numId="4">
    <w:abstractNumId w:val="14"/>
  </w:num>
  <w:num w:numId="5">
    <w:abstractNumId w:val="6"/>
  </w:num>
  <w:num w:numId="6">
    <w:abstractNumId w:val="10"/>
  </w:num>
  <w:num w:numId="7">
    <w:abstractNumId w:val="16"/>
  </w:num>
  <w:num w:numId="8">
    <w:abstractNumId w:val="5"/>
  </w:num>
  <w:num w:numId="9">
    <w:abstractNumId w:val="1"/>
  </w:num>
  <w:num w:numId="10">
    <w:abstractNumId w:val="17"/>
  </w:num>
  <w:num w:numId="11">
    <w:abstractNumId w:val="19"/>
  </w:num>
  <w:num w:numId="12">
    <w:abstractNumId w:val="3"/>
  </w:num>
  <w:num w:numId="13">
    <w:abstractNumId w:val="4"/>
  </w:num>
  <w:num w:numId="14">
    <w:abstractNumId w:val="12"/>
  </w:num>
  <w:num w:numId="15">
    <w:abstractNumId w:val="2"/>
  </w:num>
  <w:num w:numId="16">
    <w:abstractNumId w:val="9"/>
  </w:num>
  <w:num w:numId="17">
    <w:abstractNumId w:val="15"/>
  </w:num>
  <w:num w:numId="18">
    <w:abstractNumId w:val="11"/>
  </w:num>
  <w:num w:numId="19">
    <w:abstractNumId w:val="8"/>
  </w:num>
  <w:num w:numId="20">
    <w:abstractNumId w:val="0"/>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D0"/>
    <w:rsid w:val="00014D4D"/>
    <w:rsid w:val="0003499D"/>
    <w:rsid w:val="000509C1"/>
    <w:rsid w:val="00055AFF"/>
    <w:rsid w:val="00072CE8"/>
    <w:rsid w:val="000750A6"/>
    <w:rsid w:val="00075CE8"/>
    <w:rsid w:val="0008286F"/>
    <w:rsid w:val="00084187"/>
    <w:rsid w:val="00092660"/>
    <w:rsid w:val="000B03B9"/>
    <w:rsid w:val="000C5C8B"/>
    <w:rsid w:val="000D0DA1"/>
    <w:rsid w:val="000D573B"/>
    <w:rsid w:val="000D7245"/>
    <w:rsid w:val="000D79A9"/>
    <w:rsid w:val="000E20FA"/>
    <w:rsid w:val="000E3C9A"/>
    <w:rsid w:val="000E5D4E"/>
    <w:rsid w:val="000E794D"/>
    <w:rsid w:val="000F3D44"/>
    <w:rsid w:val="00124D27"/>
    <w:rsid w:val="00137A30"/>
    <w:rsid w:val="001566B6"/>
    <w:rsid w:val="00171C9B"/>
    <w:rsid w:val="0017225B"/>
    <w:rsid w:val="001D2B97"/>
    <w:rsid w:val="001D3438"/>
    <w:rsid w:val="001E5056"/>
    <w:rsid w:val="00221E2E"/>
    <w:rsid w:val="00240914"/>
    <w:rsid w:val="002528E3"/>
    <w:rsid w:val="002652FF"/>
    <w:rsid w:val="00266005"/>
    <w:rsid w:val="00271D87"/>
    <w:rsid w:val="00274A10"/>
    <w:rsid w:val="00286A94"/>
    <w:rsid w:val="002A47FC"/>
    <w:rsid w:val="002B586C"/>
    <w:rsid w:val="002B71ED"/>
    <w:rsid w:val="002D0BE7"/>
    <w:rsid w:val="002D3121"/>
    <w:rsid w:val="002D4F7A"/>
    <w:rsid w:val="002E4A36"/>
    <w:rsid w:val="00342A66"/>
    <w:rsid w:val="003600CA"/>
    <w:rsid w:val="00370A45"/>
    <w:rsid w:val="0039555A"/>
    <w:rsid w:val="003A507C"/>
    <w:rsid w:val="003A51DE"/>
    <w:rsid w:val="003C1527"/>
    <w:rsid w:val="003D4CF8"/>
    <w:rsid w:val="003E18AF"/>
    <w:rsid w:val="003E74AF"/>
    <w:rsid w:val="003F559E"/>
    <w:rsid w:val="00402D49"/>
    <w:rsid w:val="00403B48"/>
    <w:rsid w:val="00414BC2"/>
    <w:rsid w:val="00425E97"/>
    <w:rsid w:val="00455B2B"/>
    <w:rsid w:val="00456BB4"/>
    <w:rsid w:val="00465253"/>
    <w:rsid w:val="004706E9"/>
    <w:rsid w:val="004857A6"/>
    <w:rsid w:val="0049727C"/>
    <w:rsid w:val="004A1540"/>
    <w:rsid w:val="004B143D"/>
    <w:rsid w:val="004B26D5"/>
    <w:rsid w:val="004C355B"/>
    <w:rsid w:val="004C614C"/>
    <w:rsid w:val="004C6476"/>
    <w:rsid w:val="004C7537"/>
    <w:rsid w:val="004D47D0"/>
    <w:rsid w:val="004E2AD7"/>
    <w:rsid w:val="004E3319"/>
    <w:rsid w:val="004E60FC"/>
    <w:rsid w:val="004F5A89"/>
    <w:rsid w:val="00500B3B"/>
    <w:rsid w:val="005022AE"/>
    <w:rsid w:val="005030C6"/>
    <w:rsid w:val="00510DEA"/>
    <w:rsid w:val="00514269"/>
    <w:rsid w:val="005149B6"/>
    <w:rsid w:val="00523E61"/>
    <w:rsid w:val="00543CD6"/>
    <w:rsid w:val="00544432"/>
    <w:rsid w:val="00571D8B"/>
    <w:rsid w:val="0057280E"/>
    <w:rsid w:val="00573148"/>
    <w:rsid w:val="005A12EF"/>
    <w:rsid w:val="005A2503"/>
    <w:rsid w:val="005C3883"/>
    <w:rsid w:val="005C4451"/>
    <w:rsid w:val="005C4B35"/>
    <w:rsid w:val="005D03BC"/>
    <w:rsid w:val="005D6880"/>
    <w:rsid w:val="005D76E0"/>
    <w:rsid w:val="005E6164"/>
    <w:rsid w:val="005E67A1"/>
    <w:rsid w:val="005F15B0"/>
    <w:rsid w:val="005F3734"/>
    <w:rsid w:val="0060289F"/>
    <w:rsid w:val="006215EB"/>
    <w:rsid w:val="00643B5A"/>
    <w:rsid w:val="00665133"/>
    <w:rsid w:val="0066700C"/>
    <w:rsid w:val="0066788B"/>
    <w:rsid w:val="006802A6"/>
    <w:rsid w:val="006820F7"/>
    <w:rsid w:val="006836EC"/>
    <w:rsid w:val="00683C7C"/>
    <w:rsid w:val="006C4F9D"/>
    <w:rsid w:val="006D3387"/>
    <w:rsid w:val="006E219D"/>
    <w:rsid w:val="006E3984"/>
    <w:rsid w:val="006F4F5F"/>
    <w:rsid w:val="00701D7A"/>
    <w:rsid w:val="00710084"/>
    <w:rsid w:val="00717396"/>
    <w:rsid w:val="00717BC0"/>
    <w:rsid w:val="00722365"/>
    <w:rsid w:val="007273CA"/>
    <w:rsid w:val="00736DBA"/>
    <w:rsid w:val="00751C6E"/>
    <w:rsid w:val="00790416"/>
    <w:rsid w:val="007B62EE"/>
    <w:rsid w:val="007C2224"/>
    <w:rsid w:val="007D0F51"/>
    <w:rsid w:val="007D794E"/>
    <w:rsid w:val="007E3703"/>
    <w:rsid w:val="008003BC"/>
    <w:rsid w:val="00800602"/>
    <w:rsid w:val="00802B1E"/>
    <w:rsid w:val="008253F4"/>
    <w:rsid w:val="00866136"/>
    <w:rsid w:val="00873A51"/>
    <w:rsid w:val="00877428"/>
    <w:rsid w:val="008816C4"/>
    <w:rsid w:val="00897F16"/>
    <w:rsid w:val="008B757C"/>
    <w:rsid w:val="008C5F6A"/>
    <w:rsid w:val="008C6B2A"/>
    <w:rsid w:val="008F253F"/>
    <w:rsid w:val="009001B8"/>
    <w:rsid w:val="00901A5A"/>
    <w:rsid w:val="00901E38"/>
    <w:rsid w:val="00907985"/>
    <w:rsid w:val="00910A32"/>
    <w:rsid w:val="009166FD"/>
    <w:rsid w:val="00921152"/>
    <w:rsid w:val="00931CDD"/>
    <w:rsid w:val="00935AA3"/>
    <w:rsid w:val="0094284D"/>
    <w:rsid w:val="00947F3E"/>
    <w:rsid w:val="00961132"/>
    <w:rsid w:val="00976CD1"/>
    <w:rsid w:val="009815E9"/>
    <w:rsid w:val="009821BD"/>
    <w:rsid w:val="0099510F"/>
    <w:rsid w:val="009A3328"/>
    <w:rsid w:val="009C788A"/>
    <w:rsid w:val="00A00001"/>
    <w:rsid w:val="00A30CD2"/>
    <w:rsid w:val="00A4038E"/>
    <w:rsid w:val="00A41607"/>
    <w:rsid w:val="00A457AD"/>
    <w:rsid w:val="00A56CD3"/>
    <w:rsid w:val="00A57530"/>
    <w:rsid w:val="00A720F1"/>
    <w:rsid w:val="00A84438"/>
    <w:rsid w:val="00A86E3E"/>
    <w:rsid w:val="00AC2666"/>
    <w:rsid w:val="00AC2DBF"/>
    <w:rsid w:val="00AC2DD3"/>
    <w:rsid w:val="00AC5C40"/>
    <w:rsid w:val="00AE21C3"/>
    <w:rsid w:val="00AE442F"/>
    <w:rsid w:val="00AE5607"/>
    <w:rsid w:val="00AF1BB4"/>
    <w:rsid w:val="00AF30BA"/>
    <w:rsid w:val="00AF6484"/>
    <w:rsid w:val="00B378EA"/>
    <w:rsid w:val="00B72323"/>
    <w:rsid w:val="00BA70C8"/>
    <w:rsid w:val="00BA7E10"/>
    <w:rsid w:val="00BC2AD1"/>
    <w:rsid w:val="00BE61BF"/>
    <w:rsid w:val="00BF3820"/>
    <w:rsid w:val="00C26BAF"/>
    <w:rsid w:val="00C40061"/>
    <w:rsid w:val="00C438DE"/>
    <w:rsid w:val="00C50193"/>
    <w:rsid w:val="00C85A0B"/>
    <w:rsid w:val="00CA2B66"/>
    <w:rsid w:val="00CA3021"/>
    <w:rsid w:val="00CA77C9"/>
    <w:rsid w:val="00CB7D44"/>
    <w:rsid w:val="00CF0967"/>
    <w:rsid w:val="00CF0C8C"/>
    <w:rsid w:val="00D012FA"/>
    <w:rsid w:val="00D01B62"/>
    <w:rsid w:val="00D03953"/>
    <w:rsid w:val="00D23CA8"/>
    <w:rsid w:val="00D36D35"/>
    <w:rsid w:val="00D40FD8"/>
    <w:rsid w:val="00D443BD"/>
    <w:rsid w:val="00D50BBA"/>
    <w:rsid w:val="00D513DA"/>
    <w:rsid w:val="00D536F6"/>
    <w:rsid w:val="00D63F9F"/>
    <w:rsid w:val="00D66D0E"/>
    <w:rsid w:val="00D67B98"/>
    <w:rsid w:val="00D74D6F"/>
    <w:rsid w:val="00D87C6B"/>
    <w:rsid w:val="00D93917"/>
    <w:rsid w:val="00DA0E4C"/>
    <w:rsid w:val="00DB29AC"/>
    <w:rsid w:val="00DC1160"/>
    <w:rsid w:val="00DC6022"/>
    <w:rsid w:val="00E0220C"/>
    <w:rsid w:val="00E20C50"/>
    <w:rsid w:val="00E25A49"/>
    <w:rsid w:val="00E3080C"/>
    <w:rsid w:val="00E30A34"/>
    <w:rsid w:val="00E614E8"/>
    <w:rsid w:val="00E65400"/>
    <w:rsid w:val="00E70CF9"/>
    <w:rsid w:val="00E72D0E"/>
    <w:rsid w:val="00E72DA7"/>
    <w:rsid w:val="00E8034D"/>
    <w:rsid w:val="00E821EB"/>
    <w:rsid w:val="00E84BF5"/>
    <w:rsid w:val="00E875FB"/>
    <w:rsid w:val="00E95D10"/>
    <w:rsid w:val="00EA5124"/>
    <w:rsid w:val="00EB6DD6"/>
    <w:rsid w:val="00EC589C"/>
    <w:rsid w:val="00EE04D0"/>
    <w:rsid w:val="00EE6D06"/>
    <w:rsid w:val="00EF0B20"/>
    <w:rsid w:val="00EF5A0A"/>
    <w:rsid w:val="00EF7BC6"/>
    <w:rsid w:val="00F01224"/>
    <w:rsid w:val="00F05971"/>
    <w:rsid w:val="00F13A4F"/>
    <w:rsid w:val="00F22C70"/>
    <w:rsid w:val="00F265E0"/>
    <w:rsid w:val="00F330DB"/>
    <w:rsid w:val="00F61DD2"/>
    <w:rsid w:val="00F85DFA"/>
    <w:rsid w:val="00F94246"/>
    <w:rsid w:val="00FA0AF5"/>
    <w:rsid w:val="00FC3801"/>
    <w:rsid w:val="00FE096A"/>
    <w:rsid w:val="00FE7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B117C"/>
  <w15:chartTrackingRefBased/>
  <w15:docId w15:val="{7421EEA2-F406-4A4E-A92E-4D3D91C5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47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EE04D0"/>
    <w:pPr>
      <w:keepNext/>
      <w:keepLines/>
      <w:spacing w:before="40" w:after="120"/>
      <w:jc w:val="both"/>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A50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47D0"/>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D47D0"/>
    <w:pPr>
      <w:outlineLvl w:val="9"/>
    </w:pPr>
    <w:rPr>
      <w:lang w:eastAsia="fr-FR"/>
    </w:rPr>
  </w:style>
  <w:style w:type="paragraph" w:styleId="TM1">
    <w:name w:val="toc 1"/>
    <w:basedOn w:val="Normal"/>
    <w:next w:val="Normal"/>
    <w:autoRedefine/>
    <w:uiPriority w:val="39"/>
    <w:unhideWhenUsed/>
    <w:rsid w:val="004D47D0"/>
    <w:pPr>
      <w:spacing w:after="100"/>
    </w:pPr>
  </w:style>
  <w:style w:type="character" w:styleId="Lienhypertexte">
    <w:name w:val="Hyperlink"/>
    <w:basedOn w:val="Policepardfaut"/>
    <w:uiPriority w:val="99"/>
    <w:unhideWhenUsed/>
    <w:rsid w:val="004D47D0"/>
    <w:rPr>
      <w:color w:val="0563C1" w:themeColor="hyperlink"/>
      <w:u w:val="single"/>
    </w:rPr>
  </w:style>
  <w:style w:type="character" w:customStyle="1" w:styleId="Titre2Car">
    <w:name w:val="Titre 2 Car"/>
    <w:basedOn w:val="Policepardfaut"/>
    <w:link w:val="Titre2"/>
    <w:uiPriority w:val="9"/>
    <w:rsid w:val="00EE04D0"/>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4D47D0"/>
    <w:pPr>
      <w:spacing w:after="100"/>
      <w:ind w:left="220"/>
    </w:pPr>
  </w:style>
  <w:style w:type="character" w:customStyle="1" w:styleId="Titre3Car">
    <w:name w:val="Titre 3 Car"/>
    <w:basedOn w:val="Policepardfaut"/>
    <w:link w:val="Titre3"/>
    <w:uiPriority w:val="9"/>
    <w:rsid w:val="003A507C"/>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456BB4"/>
    <w:pPr>
      <w:ind w:left="720"/>
      <w:contextualSpacing/>
    </w:pPr>
  </w:style>
  <w:style w:type="character" w:styleId="Marquedecommentaire">
    <w:name w:val="annotation reference"/>
    <w:basedOn w:val="Policepardfaut"/>
    <w:uiPriority w:val="99"/>
    <w:semiHidden/>
    <w:unhideWhenUsed/>
    <w:rsid w:val="00710084"/>
    <w:rPr>
      <w:sz w:val="16"/>
      <w:szCs w:val="16"/>
    </w:rPr>
  </w:style>
  <w:style w:type="paragraph" w:styleId="Commentaire">
    <w:name w:val="annotation text"/>
    <w:basedOn w:val="Normal"/>
    <w:link w:val="CommentaireCar"/>
    <w:uiPriority w:val="99"/>
    <w:semiHidden/>
    <w:unhideWhenUsed/>
    <w:rsid w:val="00710084"/>
    <w:pPr>
      <w:spacing w:line="240" w:lineRule="auto"/>
    </w:pPr>
    <w:rPr>
      <w:sz w:val="20"/>
      <w:szCs w:val="20"/>
    </w:rPr>
  </w:style>
  <w:style w:type="character" w:customStyle="1" w:styleId="CommentaireCar">
    <w:name w:val="Commentaire Car"/>
    <w:basedOn w:val="Policepardfaut"/>
    <w:link w:val="Commentaire"/>
    <w:uiPriority w:val="99"/>
    <w:semiHidden/>
    <w:rsid w:val="00710084"/>
    <w:rPr>
      <w:sz w:val="20"/>
      <w:szCs w:val="20"/>
    </w:rPr>
  </w:style>
  <w:style w:type="paragraph" w:styleId="Objetducommentaire">
    <w:name w:val="annotation subject"/>
    <w:basedOn w:val="Commentaire"/>
    <w:next w:val="Commentaire"/>
    <w:link w:val="ObjetducommentaireCar"/>
    <w:uiPriority w:val="99"/>
    <w:semiHidden/>
    <w:unhideWhenUsed/>
    <w:rsid w:val="00710084"/>
    <w:rPr>
      <w:b/>
      <w:bCs/>
    </w:rPr>
  </w:style>
  <w:style w:type="character" w:customStyle="1" w:styleId="ObjetducommentaireCar">
    <w:name w:val="Objet du commentaire Car"/>
    <w:basedOn w:val="CommentaireCar"/>
    <w:link w:val="Objetducommentaire"/>
    <w:uiPriority w:val="99"/>
    <w:semiHidden/>
    <w:rsid w:val="00710084"/>
    <w:rPr>
      <w:b/>
      <w:bCs/>
      <w:sz w:val="20"/>
      <w:szCs w:val="20"/>
    </w:rPr>
  </w:style>
  <w:style w:type="paragraph" w:styleId="Textedebulles">
    <w:name w:val="Balloon Text"/>
    <w:basedOn w:val="Normal"/>
    <w:link w:val="TextedebullesCar"/>
    <w:uiPriority w:val="99"/>
    <w:semiHidden/>
    <w:unhideWhenUsed/>
    <w:rsid w:val="007100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084"/>
    <w:rPr>
      <w:rFonts w:ascii="Segoe UI" w:hAnsi="Segoe UI" w:cs="Segoe UI"/>
      <w:sz w:val="18"/>
      <w:szCs w:val="18"/>
    </w:rPr>
  </w:style>
  <w:style w:type="paragraph" w:styleId="TM3">
    <w:name w:val="toc 3"/>
    <w:basedOn w:val="Normal"/>
    <w:next w:val="Normal"/>
    <w:autoRedefine/>
    <w:uiPriority w:val="39"/>
    <w:unhideWhenUsed/>
    <w:rsid w:val="00571D8B"/>
    <w:pPr>
      <w:spacing w:after="100"/>
      <w:ind w:left="440"/>
    </w:pPr>
  </w:style>
  <w:style w:type="paragraph" w:styleId="En-tte">
    <w:name w:val="header"/>
    <w:basedOn w:val="Normal"/>
    <w:link w:val="En-tteCar"/>
    <w:uiPriority w:val="99"/>
    <w:unhideWhenUsed/>
    <w:rsid w:val="009166FD"/>
    <w:pPr>
      <w:tabs>
        <w:tab w:val="center" w:pos="4536"/>
        <w:tab w:val="right" w:pos="9072"/>
      </w:tabs>
      <w:spacing w:after="0" w:line="240" w:lineRule="auto"/>
    </w:pPr>
  </w:style>
  <w:style w:type="character" w:customStyle="1" w:styleId="En-tteCar">
    <w:name w:val="En-tête Car"/>
    <w:basedOn w:val="Policepardfaut"/>
    <w:link w:val="En-tte"/>
    <w:uiPriority w:val="99"/>
    <w:rsid w:val="009166FD"/>
  </w:style>
  <w:style w:type="paragraph" w:styleId="Pieddepage">
    <w:name w:val="footer"/>
    <w:basedOn w:val="Normal"/>
    <w:link w:val="PieddepageCar"/>
    <w:uiPriority w:val="99"/>
    <w:unhideWhenUsed/>
    <w:rsid w:val="00916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6FD"/>
  </w:style>
  <w:style w:type="table" w:styleId="Grilledutableau">
    <w:name w:val="Table Grid"/>
    <w:basedOn w:val="TableauNormal"/>
    <w:uiPriority w:val="39"/>
    <w:rsid w:val="00D4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D66D0E"/>
    <w:rPr>
      <w:color w:val="605E5C"/>
      <w:shd w:val="clear" w:color="auto" w:fill="E1DFDD"/>
    </w:rPr>
  </w:style>
  <w:style w:type="table" w:customStyle="1" w:styleId="Grilledutableau1">
    <w:name w:val="Grille du tableau1"/>
    <w:basedOn w:val="TableauNormal"/>
    <w:next w:val="Grilledutableau"/>
    <w:uiPriority w:val="39"/>
    <w:rsid w:val="00C2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97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section_lc/LEGITEXT000037701019/LEGISCTA00003772384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chespublics596280.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onomie.gouv.fr/files/files/directions_services/daj/marches_publics/dematerialisation/Guide_OE_DEF28052020.pdf" TargetMode="External"/><Relationship Id="rId4" Type="http://schemas.openxmlformats.org/officeDocument/2006/relationships/settings" Target="settings.xml"/><Relationship Id="rId9" Type="http://schemas.openxmlformats.org/officeDocument/2006/relationships/hyperlink" Target="https://www.legifrance.gouv.fr/codes/article_lc/LEGIARTI000037730643?dateVersion=09%2F10%2F2021&amp;nomCode=F1VwBg%3D%3D&amp;page=1&amp;query=R2142-22&amp;searchField=ALL&amp;tab_selection=code&amp;typeRecherche=dat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9D77-9AD6-4528-8400-45857008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1759</Words>
  <Characters>9676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Departement du Nord</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LEFRANC Charlotte</dc:creator>
  <cp:keywords/>
  <dc:description/>
  <cp:lastModifiedBy>DEHAY Charlotte</cp:lastModifiedBy>
  <cp:revision>3</cp:revision>
  <cp:lastPrinted>2022-01-04T14:44:00Z</cp:lastPrinted>
  <dcterms:created xsi:type="dcterms:W3CDTF">2023-05-24T13:50:00Z</dcterms:created>
  <dcterms:modified xsi:type="dcterms:W3CDTF">2023-05-24T13:51:00Z</dcterms:modified>
</cp:coreProperties>
</file>