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E4" w:rsidRDefault="00080235">
      <w:pPr>
        <w:pStyle w:val="Paragraphedeliste"/>
        <w:ind w:left="0"/>
        <w:jc w:val="both"/>
      </w:pPr>
      <w:bookmarkStart w:id="0" w:name="_GoBack"/>
      <w:bookmarkEnd w:id="0"/>
      <w:r>
        <w:rPr>
          <w:rFonts w:ascii="Century Gothic" w:hAnsi="Century Gothic"/>
          <w:b/>
          <w:sz w:val="36"/>
        </w:rPr>
        <w:t xml:space="preserve">DDTM 59 </w:t>
      </w:r>
      <w:r w:rsidR="00F25393">
        <w:rPr>
          <w:rFonts w:ascii="Century Gothic" w:hAnsi="Century Gothic"/>
          <w:b/>
          <w:sz w:val="36"/>
        </w:rPr>
        <w:t>–</w:t>
      </w:r>
      <w:r>
        <w:rPr>
          <w:rFonts w:ascii="Century Gothic" w:hAnsi="Century Gothic"/>
          <w:b/>
          <w:sz w:val="36"/>
        </w:rPr>
        <w:t xml:space="preserve"> </w:t>
      </w:r>
      <w:r w:rsidR="00F25393" w:rsidRPr="00F25393">
        <w:rPr>
          <w:rFonts w:ascii="Century Gothic" w:hAnsi="Century Gothic"/>
          <w:b/>
          <w:smallCaps/>
          <w:sz w:val="36"/>
        </w:rPr>
        <w:t xml:space="preserve">Identifier et mettre en œuvre les </w:t>
      </w:r>
      <w:r w:rsidR="00F25393">
        <w:rPr>
          <w:rFonts w:ascii="Century Gothic" w:hAnsi="Century Gothic"/>
          <w:b/>
          <w:smallCaps/>
          <w:sz w:val="36"/>
        </w:rPr>
        <w:t>outils d’accompagnement des projets d’aménagement</w:t>
      </w:r>
      <w:r>
        <w:rPr>
          <w:rFonts w:ascii="Century Gothic" w:hAnsi="Century Gothic"/>
          <w:b/>
          <w:smallCaps/>
          <w:sz w:val="36"/>
        </w:rPr>
        <w:t xml:space="preserve"> : Atelier territorial – </w:t>
      </w:r>
      <w:r w:rsidR="00FD5044">
        <w:rPr>
          <w:rFonts w:ascii="Century Gothic" w:hAnsi="Century Gothic"/>
          <w:b/>
          <w:smallCaps/>
          <w:sz w:val="36"/>
        </w:rPr>
        <w:t>commune de Poix-de-Nord</w:t>
      </w:r>
    </w:p>
    <w:p w:rsidR="00CF1DE4" w:rsidRDefault="00CF1DE4">
      <w:pPr>
        <w:pStyle w:val="Paragraphedeliste"/>
        <w:ind w:left="0"/>
        <w:rPr>
          <w:rFonts w:ascii="Century Gothic" w:hAnsi="Century Gothic"/>
          <w:i/>
          <w:sz w:val="24"/>
        </w:rPr>
      </w:pPr>
    </w:p>
    <w:p w:rsidR="00CF1DE4" w:rsidRDefault="00771430">
      <w:pPr>
        <w:pStyle w:val="Paragraphedeliste"/>
        <w:ind w:left="0"/>
        <w:jc w:val="both"/>
        <w:rPr>
          <w:rFonts w:ascii="Century Gothic" w:hAnsi="Century Gothic"/>
          <w:b/>
          <w:sz w:val="36"/>
        </w:rPr>
      </w:pPr>
      <w:r>
        <w:rPr>
          <w:rFonts w:ascii="Century Gothic" w:hAnsi="Century Gothic"/>
          <w:b/>
          <w:sz w:val="36"/>
        </w:rPr>
        <w:t xml:space="preserve"> </w:t>
      </w:r>
    </w:p>
    <w:p w:rsidR="00CF1DE4" w:rsidRDefault="00080235">
      <w:pPr>
        <w:pStyle w:val="Paragraphedeliste"/>
        <w:ind w:left="0"/>
        <w:jc w:val="both"/>
      </w:pPr>
      <w:bookmarkStart w:id="1" w:name="__DdeLink__124_3217083081"/>
      <w:bookmarkEnd w:id="1"/>
      <w:r>
        <w:rPr>
          <w:rFonts w:ascii="Century Gothic" w:hAnsi="Century Gothic"/>
          <w:b/>
          <w:smallCaps/>
          <w:sz w:val="36"/>
        </w:rPr>
        <w:t xml:space="preserve">Objectifs de la Journée : </w:t>
      </w:r>
    </w:p>
    <w:p w:rsidR="00F25393" w:rsidRDefault="00F25393">
      <w:pPr>
        <w:pStyle w:val="Paragraphedeliste"/>
        <w:ind w:left="0"/>
        <w:jc w:val="both"/>
        <w:rPr>
          <w:rFonts w:ascii="Century Gothic" w:hAnsi="Century Gothic"/>
          <w:sz w:val="24"/>
        </w:rPr>
      </w:pPr>
      <w:r>
        <w:rPr>
          <w:rFonts w:ascii="Century Gothic" w:hAnsi="Century Gothic"/>
          <w:sz w:val="24"/>
        </w:rPr>
        <w:t>Dans le cadre de la réorganisation de janvier 2020, les postures des agents de la DDTM évoluent, avec une organisation front/back office. Cette nouvelle organisation vise à proposer sur le terrain et au contact des territoires des agents aux compétences transv</w:t>
      </w:r>
      <w:r w:rsidR="00771430">
        <w:rPr>
          <w:rFonts w:ascii="Century Gothic" w:hAnsi="Century Gothic"/>
          <w:sz w:val="24"/>
        </w:rPr>
        <w:t xml:space="preserve">ersales, capables d’appeler l’expertise </w:t>
      </w:r>
      <w:r>
        <w:rPr>
          <w:rFonts w:ascii="Century Gothic" w:hAnsi="Century Gothic"/>
          <w:sz w:val="24"/>
        </w:rPr>
        <w:t xml:space="preserve">des services métier pour les appuyer au plan technique. Cette organisation répond aux attentes des collectivités dont un grand nombre, peu ou pas dotées en ingénierie, présentent un besoin d’accompagnement technique. </w:t>
      </w:r>
    </w:p>
    <w:p w:rsidR="00F25393" w:rsidRDefault="00F25393">
      <w:pPr>
        <w:pStyle w:val="Paragraphedeliste"/>
        <w:ind w:left="0"/>
        <w:jc w:val="both"/>
        <w:rPr>
          <w:rFonts w:ascii="Century Gothic" w:hAnsi="Century Gothic"/>
          <w:sz w:val="24"/>
        </w:rPr>
      </w:pPr>
    </w:p>
    <w:p w:rsidR="00870A91" w:rsidRDefault="00F25393">
      <w:pPr>
        <w:pStyle w:val="Paragraphedeliste"/>
        <w:ind w:left="0"/>
        <w:jc w:val="both"/>
        <w:rPr>
          <w:rFonts w:ascii="Century Gothic" w:hAnsi="Century Gothic"/>
          <w:sz w:val="24"/>
        </w:rPr>
      </w:pPr>
      <w:r>
        <w:rPr>
          <w:rFonts w:ascii="Century Gothic" w:hAnsi="Century Gothic"/>
          <w:sz w:val="24"/>
        </w:rPr>
        <w:t xml:space="preserve">L’atelier territorial du </w:t>
      </w:r>
      <w:r w:rsidR="00771430">
        <w:rPr>
          <w:rFonts w:ascii="Century Gothic" w:hAnsi="Century Gothic"/>
          <w:sz w:val="24"/>
        </w:rPr>
        <w:t>20 octobre 2021</w:t>
      </w:r>
      <w:r>
        <w:rPr>
          <w:rFonts w:ascii="Century Gothic" w:hAnsi="Century Gothic"/>
          <w:sz w:val="24"/>
        </w:rPr>
        <w:t xml:space="preserve">, à </w:t>
      </w:r>
      <w:r w:rsidR="00870A91">
        <w:rPr>
          <w:rFonts w:ascii="Century Gothic" w:hAnsi="Century Gothic"/>
          <w:sz w:val="24"/>
        </w:rPr>
        <w:t>Poix du Nord</w:t>
      </w:r>
      <w:r>
        <w:rPr>
          <w:rFonts w:ascii="Century Gothic" w:hAnsi="Century Gothic"/>
          <w:sz w:val="24"/>
        </w:rPr>
        <w:t xml:space="preserve">, a pour objectif </w:t>
      </w:r>
    </w:p>
    <w:p w:rsidR="00654F0B" w:rsidRDefault="00654F0B" w:rsidP="00870A91">
      <w:pPr>
        <w:pStyle w:val="Paragraphedeliste"/>
        <w:numPr>
          <w:ilvl w:val="0"/>
          <w:numId w:val="4"/>
        </w:numPr>
        <w:jc w:val="both"/>
        <w:rPr>
          <w:rFonts w:ascii="Century Gothic" w:hAnsi="Century Gothic"/>
          <w:sz w:val="24"/>
        </w:rPr>
      </w:pPr>
      <w:r>
        <w:rPr>
          <w:rFonts w:ascii="Century Gothic" w:hAnsi="Century Gothic"/>
          <w:sz w:val="24"/>
        </w:rPr>
        <w:t xml:space="preserve">d’échanger sur le positionnement de la DDTM dans l’accompagnement des projets « autonomes » des collectivités et notre légitimité </w:t>
      </w:r>
      <w:r w:rsidR="009C61F0">
        <w:rPr>
          <w:rFonts w:ascii="Century Gothic" w:hAnsi="Century Gothic"/>
          <w:sz w:val="24"/>
        </w:rPr>
        <w:t>à porter et défendre les enjeux de nos politiques publiques dans le cadre de cet accompagnement</w:t>
      </w:r>
    </w:p>
    <w:p w:rsidR="009C61F0" w:rsidRDefault="009C61F0" w:rsidP="009C61F0">
      <w:pPr>
        <w:pStyle w:val="Paragraphedeliste"/>
        <w:numPr>
          <w:ilvl w:val="1"/>
          <w:numId w:val="4"/>
        </w:numPr>
        <w:jc w:val="both"/>
        <w:rPr>
          <w:rFonts w:ascii="Century Gothic" w:hAnsi="Century Gothic"/>
          <w:sz w:val="24"/>
        </w:rPr>
      </w:pPr>
      <w:r>
        <w:rPr>
          <w:rFonts w:ascii="Century Gothic" w:hAnsi="Century Gothic"/>
          <w:sz w:val="24"/>
        </w:rPr>
        <w:t xml:space="preserve">il s’agit notamment </w:t>
      </w:r>
      <w:r w:rsidR="00870A91">
        <w:rPr>
          <w:rFonts w:ascii="Century Gothic" w:hAnsi="Century Gothic"/>
          <w:sz w:val="24"/>
        </w:rPr>
        <w:t>d’aborder les conséquences que les projets d’aménagement sont susceptibles d’entrainer</w:t>
      </w:r>
      <w:r>
        <w:rPr>
          <w:rFonts w:ascii="Century Gothic" w:hAnsi="Century Gothic"/>
          <w:sz w:val="24"/>
        </w:rPr>
        <w:t xml:space="preserve">, au-delà du strict contexte réglementaire </w:t>
      </w:r>
    </w:p>
    <w:p w:rsidR="00870A91" w:rsidRDefault="009C61F0" w:rsidP="009C61F0">
      <w:pPr>
        <w:pStyle w:val="Paragraphedeliste"/>
        <w:numPr>
          <w:ilvl w:val="1"/>
          <w:numId w:val="4"/>
        </w:numPr>
        <w:jc w:val="both"/>
        <w:rPr>
          <w:rFonts w:ascii="Century Gothic" w:hAnsi="Century Gothic"/>
          <w:sz w:val="24"/>
        </w:rPr>
      </w:pPr>
      <w:r>
        <w:rPr>
          <w:rFonts w:ascii="Century Gothic" w:hAnsi="Century Gothic"/>
          <w:sz w:val="24"/>
        </w:rPr>
        <w:t>d’anticiper sur les éventuelles</w:t>
      </w:r>
      <w:r w:rsidR="00870A91">
        <w:rPr>
          <w:rFonts w:ascii="Century Gothic" w:hAnsi="Century Gothic"/>
          <w:sz w:val="24"/>
        </w:rPr>
        <w:t xml:space="preserve"> procédures auxquelles ils se confrontent au cours de leur déroulement</w:t>
      </w:r>
    </w:p>
    <w:p w:rsidR="00870A91" w:rsidRDefault="00A1190B" w:rsidP="00870A91">
      <w:pPr>
        <w:pStyle w:val="Paragraphedeliste"/>
        <w:numPr>
          <w:ilvl w:val="0"/>
          <w:numId w:val="4"/>
        </w:numPr>
        <w:jc w:val="both"/>
        <w:rPr>
          <w:rFonts w:ascii="Century Gothic" w:hAnsi="Century Gothic"/>
          <w:sz w:val="24"/>
        </w:rPr>
      </w:pPr>
      <w:proofErr w:type="gramStart"/>
      <w:r>
        <w:rPr>
          <w:rFonts w:ascii="Century Gothic" w:hAnsi="Century Gothic"/>
          <w:sz w:val="24"/>
        </w:rPr>
        <w:t>de</w:t>
      </w:r>
      <w:proofErr w:type="gramEnd"/>
      <w:r>
        <w:rPr>
          <w:rFonts w:ascii="Century Gothic" w:hAnsi="Century Gothic"/>
          <w:sz w:val="24"/>
        </w:rPr>
        <w:t xml:space="preserve"> </w:t>
      </w:r>
      <w:r w:rsidR="00F25393">
        <w:rPr>
          <w:rFonts w:ascii="Century Gothic" w:hAnsi="Century Gothic"/>
          <w:sz w:val="24"/>
        </w:rPr>
        <w:t>balayer les compétences</w:t>
      </w:r>
      <w:r w:rsidR="00FD5044">
        <w:rPr>
          <w:rFonts w:ascii="Century Gothic" w:hAnsi="Century Gothic"/>
          <w:sz w:val="24"/>
        </w:rPr>
        <w:t>, les méthodes</w:t>
      </w:r>
      <w:r w:rsidR="00F25393">
        <w:rPr>
          <w:rFonts w:ascii="Century Gothic" w:hAnsi="Century Gothic"/>
          <w:sz w:val="24"/>
        </w:rPr>
        <w:t xml:space="preserve"> et les outils d’accompagnement dont dispose la DDTM pou</w:t>
      </w:r>
      <w:r w:rsidR="00870A91">
        <w:rPr>
          <w:rFonts w:ascii="Century Gothic" w:hAnsi="Century Gothic"/>
          <w:sz w:val="24"/>
        </w:rPr>
        <w:t>r</w:t>
      </w:r>
      <w:r w:rsidR="00335CC8">
        <w:rPr>
          <w:rFonts w:ascii="Century Gothic" w:hAnsi="Century Gothic"/>
          <w:sz w:val="24"/>
        </w:rPr>
        <w:t xml:space="preserve"> accompagner les collectivités</w:t>
      </w:r>
      <w:r w:rsidR="009C61F0">
        <w:rPr>
          <w:rFonts w:ascii="Century Gothic" w:hAnsi="Century Gothic"/>
          <w:sz w:val="24"/>
        </w:rPr>
        <w:t xml:space="preserve"> en réponse à leur besoin, fréquent chez les petites collectivités, de cadrage technique voire d’une pré-ingénierie</w:t>
      </w:r>
    </w:p>
    <w:p w:rsidR="00F25393" w:rsidRDefault="00870A91" w:rsidP="00870A91">
      <w:pPr>
        <w:pStyle w:val="Paragraphedeliste"/>
        <w:numPr>
          <w:ilvl w:val="0"/>
          <w:numId w:val="4"/>
        </w:numPr>
        <w:jc w:val="both"/>
        <w:rPr>
          <w:rFonts w:ascii="Century Gothic" w:hAnsi="Century Gothic"/>
          <w:sz w:val="24"/>
        </w:rPr>
      </w:pPr>
      <w:r>
        <w:rPr>
          <w:rFonts w:ascii="Century Gothic" w:hAnsi="Century Gothic"/>
          <w:sz w:val="24"/>
        </w:rPr>
        <w:t>a</w:t>
      </w:r>
      <w:r w:rsidR="00F25393">
        <w:rPr>
          <w:rFonts w:ascii="Century Gothic" w:hAnsi="Century Gothic"/>
          <w:sz w:val="24"/>
        </w:rPr>
        <w:t xml:space="preserve">u travers d’un cas d’étude sur </w:t>
      </w:r>
      <w:r>
        <w:rPr>
          <w:rFonts w:ascii="Century Gothic" w:hAnsi="Century Gothic"/>
          <w:sz w:val="24"/>
        </w:rPr>
        <w:t>la ville de Poix du Nord</w:t>
      </w:r>
      <w:r w:rsidR="00F25393">
        <w:rPr>
          <w:rFonts w:ascii="Century Gothic" w:hAnsi="Century Gothic"/>
          <w:sz w:val="24"/>
        </w:rPr>
        <w:t xml:space="preserve">, les </w:t>
      </w:r>
      <w:r>
        <w:rPr>
          <w:rFonts w:ascii="Century Gothic" w:hAnsi="Century Gothic"/>
          <w:sz w:val="24"/>
        </w:rPr>
        <w:t xml:space="preserve">outils et les </w:t>
      </w:r>
      <w:r w:rsidR="00F25393">
        <w:rPr>
          <w:rFonts w:ascii="Century Gothic" w:hAnsi="Century Gothic"/>
          <w:sz w:val="24"/>
        </w:rPr>
        <w:t>conditions de mise</w:t>
      </w:r>
      <w:r>
        <w:rPr>
          <w:rFonts w:ascii="Century Gothic" w:hAnsi="Century Gothic"/>
          <w:sz w:val="24"/>
        </w:rPr>
        <w:t xml:space="preserve"> en œuvre de cet accompagnement.</w:t>
      </w:r>
    </w:p>
    <w:p w:rsidR="00870A91" w:rsidRDefault="00870A91" w:rsidP="00F25393">
      <w:pPr>
        <w:pStyle w:val="Paragraphedeliste"/>
        <w:ind w:left="0"/>
        <w:jc w:val="both"/>
        <w:rPr>
          <w:rFonts w:ascii="Century Gothic" w:hAnsi="Century Gothic"/>
          <w:b/>
          <w:smallCaps/>
          <w:sz w:val="36"/>
        </w:rPr>
      </w:pPr>
    </w:p>
    <w:p w:rsidR="009C61F0" w:rsidRDefault="00080235" w:rsidP="009C61F0">
      <w:pPr>
        <w:pStyle w:val="Paragraphedeliste"/>
        <w:ind w:left="0"/>
        <w:jc w:val="both"/>
        <w:rPr>
          <w:rFonts w:ascii="Century Gothic" w:hAnsi="Century Gothic"/>
          <w:sz w:val="24"/>
        </w:rPr>
      </w:pPr>
      <w:r>
        <w:rPr>
          <w:rFonts w:ascii="Century Gothic" w:hAnsi="Century Gothic"/>
          <w:b/>
          <w:smallCaps/>
          <w:sz w:val="36"/>
        </w:rPr>
        <w:t xml:space="preserve">Intervention des conseils de la DDTM : </w:t>
      </w:r>
      <w:r w:rsidR="00F25393">
        <w:rPr>
          <w:rFonts w:ascii="Century Gothic" w:hAnsi="Century Gothic"/>
          <w:b/>
          <w:smallCaps/>
          <w:sz w:val="36"/>
        </w:rPr>
        <w:tab/>
      </w:r>
      <w:r w:rsidR="00F25393">
        <w:rPr>
          <w:rFonts w:ascii="Century Gothic" w:hAnsi="Century Gothic"/>
          <w:b/>
          <w:smallCaps/>
          <w:sz w:val="36"/>
        </w:rPr>
        <w:br/>
      </w:r>
      <w:r w:rsidRPr="00F25393">
        <w:rPr>
          <w:rFonts w:ascii="Century Gothic" w:hAnsi="Century Gothic"/>
          <w:sz w:val="24"/>
        </w:rPr>
        <w:t>Les architectes et paysagistes conseil sont des professionnels en activité, apportant leur expertise métier à la DDTM pour l'aider à élaborer des positions techniques ou des doctrines sur certains projets ou dossiers. Ils accompagneront les stagiaires et les appuieront tout au long de cette journée e</w:t>
      </w:r>
      <w:r w:rsidR="00F25393">
        <w:rPr>
          <w:rFonts w:ascii="Century Gothic" w:hAnsi="Century Gothic"/>
          <w:sz w:val="24"/>
        </w:rPr>
        <w:t>n apportant leur vision métier et leur posture, dans l’accompagnement ou la maitrise d’œuvre des projets des collectivités.</w:t>
      </w:r>
    </w:p>
    <w:p w:rsidR="009C61F0" w:rsidRDefault="009C61F0" w:rsidP="009C61F0">
      <w:pPr>
        <w:pStyle w:val="Paragraphedeliste"/>
        <w:ind w:left="0"/>
        <w:jc w:val="both"/>
        <w:rPr>
          <w:rFonts w:ascii="Century Gothic" w:hAnsi="Century Gothic"/>
          <w:sz w:val="24"/>
        </w:rPr>
      </w:pPr>
    </w:p>
    <w:p w:rsidR="00654F0B" w:rsidRDefault="00080235" w:rsidP="009C61F0">
      <w:pPr>
        <w:pStyle w:val="Paragraphedeliste"/>
        <w:ind w:left="0"/>
        <w:jc w:val="both"/>
        <w:rPr>
          <w:rFonts w:ascii="Century Gothic" w:hAnsi="Century Gothic"/>
          <w:sz w:val="24"/>
        </w:rPr>
      </w:pPr>
      <w:r>
        <w:rPr>
          <w:rFonts w:ascii="Century Gothic" w:hAnsi="Century Gothic"/>
          <w:b/>
          <w:smallCaps/>
          <w:sz w:val="36"/>
        </w:rPr>
        <w:t xml:space="preserve">Site et contexte constituant le support de la formation. </w:t>
      </w:r>
      <w:r w:rsidR="00F25393">
        <w:rPr>
          <w:rFonts w:ascii="Century Gothic" w:hAnsi="Century Gothic"/>
          <w:b/>
          <w:smallCaps/>
          <w:sz w:val="36"/>
        </w:rPr>
        <w:tab/>
      </w:r>
      <w:r w:rsidR="00F25393">
        <w:rPr>
          <w:rFonts w:ascii="Century Gothic" w:hAnsi="Century Gothic"/>
          <w:b/>
          <w:smallCaps/>
          <w:sz w:val="36"/>
        </w:rPr>
        <w:br/>
      </w:r>
      <w:r>
        <w:rPr>
          <w:rFonts w:ascii="Century Gothic" w:hAnsi="Century Gothic"/>
          <w:sz w:val="24"/>
        </w:rPr>
        <w:t xml:space="preserve">La ville </w:t>
      </w:r>
      <w:r w:rsidR="00870A91">
        <w:rPr>
          <w:rFonts w:ascii="Century Gothic" w:hAnsi="Century Gothic"/>
          <w:sz w:val="24"/>
        </w:rPr>
        <w:t>de Poix du Nord</w:t>
      </w:r>
      <w:r w:rsidR="00333B27">
        <w:rPr>
          <w:rFonts w:ascii="Century Gothic" w:hAnsi="Century Gothic"/>
          <w:sz w:val="24"/>
        </w:rPr>
        <w:t xml:space="preserve"> </w:t>
      </w:r>
      <w:r w:rsidR="00FD5044">
        <w:rPr>
          <w:rFonts w:ascii="Century Gothic" w:hAnsi="Century Gothic"/>
          <w:sz w:val="24"/>
        </w:rPr>
        <w:t xml:space="preserve">est une petite commune rurale </w:t>
      </w:r>
      <w:r w:rsidR="00654F0B">
        <w:rPr>
          <w:rFonts w:ascii="Century Gothic" w:hAnsi="Century Gothic"/>
          <w:sz w:val="24"/>
        </w:rPr>
        <w:t xml:space="preserve">de 2200 habitants environ, située dans un secteur à dominante agricole, entre Cambrai et Maubeuge.  </w:t>
      </w:r>
      <w:r w:rsidR="00654F0B">
        <w:rPr>
          <w:rFonts w:ascii="Century Gothic" w:hAnsi="Century Gothic"/>
          <w:sz w:val="24"/>
        </w:rPr>
        <w:lastRenderedPageBreak/>
        <w:t xml:space="preserve">Après la fermeture d’une usine de textile de luxe, </w:t>
      </w:r>
      <w:r w:rsidR="00E16FE5">
        <w:rPr>
          <w:rFonts w:ascii="Century Gothic" w:hAnsi="Century Gothic"/>
          <w:sz w:val="24"/>
        </w:rPr>
        <w:t xml:space="preserve">principal employeur de la ville, </w:t>
      </w:r>
      <w:r w:rsidR="00654F0B">
        <w:rPr>
          <w:rFonts w:ascii="Century Gothic" w:hAnsi="Century Gothic"/>
          <w:sz w:val="24"/>
        </w:rPr>
        <w:t>la commune cherche à raccrocher avec de nouvelles dynamiques en se positionnant comme pôle résidentiel secondaire, en jouant sur sa qualité de vie et sa compétitivité foncière.</w:t>
      </w:r>
      <w:r w:rsidR="00654F0B">
        <w:rPr>
          <w:rFonts w:ascii="Century Gothic" w:hAnsi="Century Gothic"/>
          <w:sz w:val="24"/>
        </w:rPr>
        <w:tab/>
      </w:r>
      <w:r w:rsidR="00654F0B">
        <w:rPr>
          <w:rFonts w:ascii="Century Gothic" w:hAnsi="Century Gothic"/>
          <w:sz w:val="24"/>
        </w:rPr>
        <w:tab/>
      </w:r>
    </w:p>
    <w:p w:rsidR="00333B27" w:rsidRPr="00654F0B" w:rsidRDefault="00333B27" w:rsidP="00654F0B">
      <w:pPr>
        <w:jc w:val="both"/>
        <w:rPr>
          <w:rFonts w:ascii="Century Gothic" w:hAnsi="Century Gothic"/>
          <w:sz w:val="24"/>
        </w:rPr>
      </w:pPr>
      <w:r>
        <w:rPr>
          <w:rFonts w:ascii="Century Gothic" w:hAnsi="Century Gothic"/>
          <w:b/>
          <w:smallCaps/>
          <w:sz w:val="36"/>
        </w:rPr>
        <w:br w:type="page"/>
      </w:r>
    </w:p>
    <w:p w:rsidR="00CF1DE4" w:rsidRDefault="00080235">
      <w:pPr>
        <w:jc w:val="both"/>
      </w:pPr>
      <w:r>
        <w:rPr>
          <w:rFonts w:ascii="Century Gothic" w:hAnsi="Century Gothic"/>
          <w:b/>
          <w:smallCaps/>
          <w:sz w:val="36"/>
        </w:rPr>
        <w:lastRenderedPageBreak/>
        <w:t xml:space="preserve">Déroulement de la journée : </w:t>
      </w:r>
    </w:p>
    <w:p w:rsidR="00CF1DE4" w:rsidRDefault="004720A1">
      <w:pPr>
        <w:spacing w:after="0"/>
        <w:jc w:val="both"/>
      </w:pPr>
      <w:r>
        <w:rPr>
          <w:rFonts w:ascii="Century Gothic" w:hAnsi="Century Gothic"/>
          <w:b/>
          <w:sz w:val="24"/>
        </w:rPr>
        <w:t xml:space="preserve">08h30/09h00 </w:t>
      </w:r>
      <w:r w:rsidR="00080235">
        <w:rPr>
          <w:rFonts w:ascii="Century Gothic" w:hAnsi="Century Gothic"/>
          <w:b/>
          <w:sz w:val="24"/>
        </w:rPr>
        <w:t>Accueil des participants - Constitution des groupes (3 groupes).</w:t>
      </w:r>
    </w:p>
    <w:p w:rsidR="00CF1DE4" w:rsidRDefault="00CF1DE4">
      <w:pPr>
        <w:spacing w:after="0"/>
        <w:jc w:val="both"/>
        <w:rPr>
          <w:rFonts w:ascii="Century Gothic" w:hAnsi="Century Gothic"/>
          <w:sz w:val="24"/>
        </w:rPr>
      </w:pPr>
    </w:p>
    <w:p w:rsidR="00CF1DE4" w:rsidRDefault="004720A1">
      <w:pPr>
        <w:spacing w:after="0"/>
        <w:jc w:val="both"/>
      </w:pPr>
      <w:r>
        <w:rPr>
          <w:rFonts w:ascii="Century Gothic" w:hAnsi="Century Gothic"/>
          <w:b/>
          <w:sz w:val="24"/>
        </w:rPr>
        <w:t>09h00</w:t>
      </w:r>
      <w:r w:rsidR="00080235">
        <w:rPr>
          <w:rFonts w:ascii="Century Gothic" w:hAnsi="Century Gothic"/>
          <w:b/>
          <w:sz w:val="24"/>
        </w:rPr>
        <w:t>/</w:t>
      </w:r>
      <w:r>
        <w:rPr>
          <w:rFonts w:ascii="Century Gothic" w:hAnsi="Century Gothic"/>
          <w:b/>
          <w:sz w:val="24"/>
        </w:rPr>
        <w:t>09h15</w:t>
      </w:r>
      <w:r w:rsidR="00080235">
        <w:rPr>
          <w:rFonts w:ascii="Century Gothic" w:hAnsi="Century Gothic"/>
          <w:b/>
          <w:sz w:val="24"/>
        </w:rPr>
        <w:t xml:space="preserve"> Présentation de l’organisation, du contexte et des attendus de la  </w:t>
      </w:r>
      <w:r w:rsidR="00080235">
        <w:rPr>
          <w:rFonts w:ascii="Century Gothic" w:hAnsi="Century Gothic"/>
          <w:b/>
          <w:sz w:val="24"/>
        </w:rPr>
        <w:tab/>
      </w:r>
      <w:r w:rsidR="00080235">
        <w:rPr>
          <w:rFonts w:ascii="Century Gothic" w:hAnsi="Century Gothic"/>
          <w:b/>
          <w:sz w:val="24"/>
        </w:rPr>
        <w:tab/>
      </w:r>
      <w:r w:rsidR="00080235">
        <w:rPr>
          <w:rFonts w:ascii="Century Gothic" w:hAnsi="Century Gothic"/>
          <w:b/>
          <w:sz w:val="24"/>
        </w:rPr>
        <w:tab/>
        <w:t xml:space="preserve">  journée.</w:t>
      </w:r>
    </w:p>
    <w:p w:rsidR="004720A1" w:rsidRDefault="00080235" w:rsidP="004720A1">
      <w:pPr>
        <w:spacing w:after="0"/>
        <w:jc w:val="both"/>
        <w:rPr>
          <w:rFonts w:ascii="Century Gothic" w:hAnsi="Century Gothic"/>
          <w:sz w:val="24"/>
        </w:rPr>
      </w:pPr>
      <w:r>
        <w:rPr>
          <w:rFonts w:ascii="Century Gothic" w:hAnsi="Century Gothic"/>
          <w:b/>
          <w:sz w:val="24"/>
        </w:rPr>
        <w:tab/>
      </w:r>
      <w:r>
        <w:rPr>
          <w:rFonts w:ascii="Century Gothic" w:hAnsi="Century Gothic"/>
          <w:b/>
          <w:sz w:val="24"/>
        </w:rPr>
        <w:tab/>
      </w:r>
    </w:p>
    <w:p w:rsidR="00CF1DE4" w:rsidRDefault="0070601E" w:rsidP="004720A1">
      <w:pPr>
        <w:spacing w:after="0"/>
        <w:jc w:val="both"/>
        <w:rPr>
          <w:rFonts w:ascii="Century Gothic" w:hAnsi="Century Gothic"/>
          <w:b/>
          <w:sz w:val="24"/>
        </w:rPr>
      </w:pPr>
      <w:r>
        <w:rPr>
          <w:rFonts w:ascii="Century Gothic" w:hAnsi="Century Gothic"/>
          <w:b/>
          <w:sz w:val="24"/>
        </w:rPr>
        <w:t>09h15/</w:t>
      </w:r>
      <w:r w:rsidR="006A597B">
        <w:rPr>
          <w:rFonts w:ascii="Century Gothic" w:hAnsi="Century Gothic"/>
          <w:b/>
          <w:sz w:val="24"/>
        </w:rPr>
        <w:t>09h45</w:t>
      </w:r>
      <w:r w:rsidR="004720A1">
        <w:rPr>
          <w:rFonts w:ascii="Century Gothic" w:hAnsi="Century Gothic"/>
          <w:b/>
          <w:sz w:val="24"/>
        </w:rPr>
        <w:t xml:space="preserve"> </w:t>
      </w:r>
      <w:r w:rsidR="009C61F0">
        <w:rPr>
          <w:rFonts w:ascii="Century Gothic" w:hAnsi="Century Gothic"/>
          <w:b/>
          <w:sz w:val="24"/>
        </w:rPr>
        <w:t>Projets d’aménagement : l’accompagnement DDTM, quel positionnement et pourquoi ?</w:t>
      </w:r>
      <w:r w:rsidR="007C03A4">
        <w:rPr>
          <w:rFonts w:ascii="Century Gothic" w:hAnsi="Century Gothic"/>
          <w:b/>
          <w:sz w:val="24"/>
        </w:rPr>
        <w:t xml:space="preserve"> </w:t>
      </w:r>
    </w:p>
    <w:p w:rsidR="009C61F0" w:rsidRDefault="009C61F0" w:rsidP="004720A1">
      <w:pPr>
        <w:spacing w:after="0"/>
        <w:jc w:val="both"/>
        <w:rPr>
          <w:rFonts w:ascii="Century Gothic" w:hAnsi="Century Gothic"/>
          <w:sz w:val="24"/>
        </w:rPr>
      </w:pPr>
      <w:r>
        <w:rPr>
          <w:rFonts w:ascii="Century Gothic" w:hAnsi="Century Gothic"/>
          <w:sz w:val="24"/>
        </w:rPr>
        <w:tab/>
        <w:t xml:space="preserve">- séquence d’échange avec les participants, centrée sur l’apport d’exemples </w:t>
      </w:r>
      <w:r w:rsidR="004F2531">
        <w:rPr>
          <w:rFonts w:ascii="Century Gothic" w:hAnsi="Century Gothic"/>
          <w:sz w:val="24"/>
        </w:rPr>
        <w:t xml:space="preserve">ou contre-exemple </w:t>
      </w:r>
      <w:r>
        <w:rPr>
          <w:rFonts w:ascii="Century Gothic" w:hAnsi="Century Gothic"/>
          <w:sz w:val="24"/>
        </w:rPr>
        <w:t>d’appui au</w:t>
      </w:r>
      <w:r w:rsidR="00A0048E">
        <w:rPr>
          <w:rFonts w:ascii="Century Gothic" w:hAnsi="Century Gothic"/>
          <w:sz w:val="24"/>
        </w:rPr>
        <w:t>x collectivités sur leurs projets</w:t>
      </w:r>
      <w:r>
        <w:rPr>
          <w:rFonts w:ascii="Century Gothic" w:hAnsi="Century Gothic"/>
          <w:sz w:val="24"/>
        </w:rPr>
        <w:t xml:space="preserve"> (ex friche </w:t>
      </w:r>
      <w:proofErr w:type="spellStart"/>
      <w:r>
        <w:rPr>
          <w:rFonts w:ascii="Century Gothic" w:hAnsi="Century Gothic"/>
          <w:sz w:val="24"/>
        </w:rPr>
        <w:t>Jalla</w:t>
      </w:r>
      <w:proofErr w:type="spellEnd"/>
      <w:r w:rsidR="004F2531">
        <w:rPr>
          <w:rFonts w:ascii="Century Gothic" w:hAnsi="Century Gothic"/>
          <w:sz w:val="24"/>
        </w:rPr>
        <w:t xml:space="preserve"> – accompagnement positif ; </w:t>
      </w:r>
      <w:proofErr w:type="spellStart"/>
      <w:r w:rsidR="004F2531">
        <w:rPr>
          <w:rFonts w:ascii="Century Gothic" w:hAnsi="Century Gothic"/>
          <w:sz w:val="24"/>
        </w:rPr>
        <w:t>Zuidcoote</w:t>
      </w:r>
      <w:proofErr w:type="spellEnd"/>
      <w:r w:rsidR="004F2531">
        <w:rPr>
          <w:rFonts w:ascii="Century Gothic" w:hAnsi="Century Gothic"/>
          <w:sz w:val="24"/>
        </w:rPr>
        <w:t xml:space="preserve"> – absence d’accompagnement que la collectivité pourrait regretter)</w:t>
      </w:r>
    </w:p>
    <w:p w:rsidR="00440455" w:rsidRDefault="006A597B" w:rsidP="004720A1">
      <w:pPr>
        <w:spacing w:after="0"/>
        <w:jc w:val="both"/>
        <w:rPr>
          <w:rFonts w:ascii="Century Gothic" w:hAnsi="Century Gothic"/>
          <w:sz w:val="24"/>
        </w:rPr>
      </w:pPr>
      <w:r>
        <w:rPr>
          <w:rFonts w:ascii="Century Gothic" w:hAnsi="Century Gothic"/>
          <w:sz w:val="24"/>
        </w:rPr>
        <w:tab/>
      </w:r>
      <w:r w:rsidR="00440455">
        <w:rPr>
          <w:rFonts w:ascii="Century Gothic" w:hAnsi="Century Gothic"/>
          <w:sz w:val="24"/>
        </w:rPr>
        <w:t>- l’avis des conseils : ayant participé à cet accompagnement, quelle est leur vision du besoin de la collectivité ?</w:t>
      </w:r>
    </w:p>
    <w:p w:rsidR="006A597B" w:rsidRDefault="006A597B" w:rsidP="006A597B">
      <w:pPr>
        <w:spacing w:after="0"/>
        <w:ind w:firstLine="708"/>
        <w:jc w:val="both"/>
        <w:rPr>
          <w:rFonts w:ascii="Century Gothic" w:hAnsi="Century Gothic"/>
          <w:sz w:val="24"/>
        </w:rPr>
      </w:pPr>
      <w:r>
        <w:rPr>
          <w:rFonts w:ascii="Century Gothic" w:hAnsi="Century Gothic"/>
          <w:sz w:val="24"/>
        </w:rPr>
        <w:t xml:space="preserve">- introduction et présentation du site d’étude au travers d’une intervention de Frédéric </w:t>
      </w:r>
      <w:proofErr w:type="spellStart"/>
      <w:r>
        <w:rPr>
          <w:rFonts w:ascii="Century Gothic" w:hAnsi="Century Gothic"/>
          <w:sz w:val="24"/>
        </w:rPr>
        <w:t>Applincourt</w:t>
      </w:r>
      <w:proofErr w:type="spellEnd"/>
      <w:r>
        <w:rPr>
          <w:rFonts w:ascii="Century Gothic" w:hAnsi="Century Gothic"/>
          <w:sz w:val="24"/>
        </w:rPr>
        <w:t>, RT sur ce secteur</w:t>
      </w:r>
    </w:p>
    <w:p w:rsidR="004720A1" w:rsidRPr="004720A1" w:rsidRDefault="004F2531" w:rsidP="004720A1">
      <w:pPr>
        <w:spacing w:after="0"/>
        <w:jc w:val="both"/>
        <w:rPr>
          <w:rFonts w:ascii="Century Gothic" w:hAnsi="Century Gothic"/>
          <w:b/>
          <w:sz w:val="24"/>
        </w:rPr>
      </w:pPr>
      <w:r>
        <w:rPr>
          <w:rFonts w:ascii="Century Gothic" w:hAnsi="Century Gothic"/>
          <w:sz w:val="24"/>
        </w:rPr>
        <w:t xml:space="preserve"> </w:t>
      </w:r>
    </w:p>
    <w:p w:rsidR="004720A1" w:rsidRPr="004720A1" w:rsidRDefault="006A597B" w:rsidP="004720A1">
      <w:pPr>
        <w:spacing w:after="0"/>
        <w:jc w:val="both"/>
      </w:pPr>
      <w:r>
        <w:rPr>
          <w:rFonts w:ascii="Century Gothic" w:hAnsi="Century Gothic"/>
          <w:b/>
          <w:sz w:val="24"/>
        </w:rPr>
        <w:t>09h45</w:t>
      </w:r>
      <w:r w:rsidR="0070601E">
        <w:rPr>
          <w:rFonts w:ascii="Century Gothic" w:hAnsi="Century Gothic"/>
          <w:b/>
          <w:sz w:val="24"/>
        </w:rPr>
        <w:t>/10h</w:t>
      </w:r>
      <w:proofErr w:type="gramStart"/>
      <w:r w:rsidR="00E6212D">
        <w:rPr>
          <w:rFonts w:ascii="Century Gothic" w:hAnsi="Century Gothic"/>
          <w:b/>
          <w:sz w:val="24"/>
        </w:rPr>
        <w:t>00</w:t>
      </w:r>
      <w:r w:rsidR="00080235">
        <w:rPr>
          <w:rFonts w:ascii="Century Gothic" w:hAnsi="Century Gothic"/>
          <w:b/>
          <w:sz w:val="24"/>
        </w:rPr>
        <w:t xml:space="preserve">  Préparation</w:t>
      </w:r>
      <w:proofErr w:type="gramEnd"/>
      <w:r w:rsidR="00080235">
        <w:rPr>
          <w:rFonts w:ascii="Century Gothic" w:hAnsi="Century Gothic"/>
          <w:b/>
          <w:sz w:val="24"/>
        </w:rPr>
        <w:t xml:space="preserve"> de la visite de terrain (par groupe avec un Conseil).</w:t>
      </w:r>
    </w:p>
    <w:p w:rsidR="00CF1DE4" w:rsidRDefault="00080235">
      <w:pPr>
        <w:spacing w:after="0"/>
        <w:ind w:left="1416" w:firstLine="4"/>
        <w:jc w:val="both"/>
      </w:pPr>
      <w:r>
        <w:rPr>
          <w:rFonts w:ascii="Century Gothic" w:hAnsi="Century Gothic"/>
          <w:sz w:val="24"/>
        </w:rPr>
        <w:t xml:space="preserve">- Mise à disposition d’un dossier cartographique support à la visite de terrain et au travail en salle. </w:t>
      </w:r>
    </w:p>
    <w:p w:rsidR="00CF1DE4" w:rsidRDefault="00080235">
      <w:pPr>
        <w:spacing w:after="0"/>
        <w:ind w:left="1420"/>
        <w:jc w:val="both"/>
        <w:rPr>
          <w:rFonts w:ascii="Century Gothic" w:hAnsi="Century Gothic"/>
          <w:sz w:val="24"/>
        </w:rPr>
      </w:pPr>
      <w:r>
        <w:rPr>
          <w:rFonts w:ascii="Century Gothic" w:hAnsi="Century Gothic"/>
          <w:sz w:val="24"/>
        </w:rPr>
        <w:t xml:space="preserve">-Découverte « cartographique » du territoire, formulation d’hypothèses de travail. </w:t>
      </w:r>
    </w:p>
    <w:p w:rsidR="00CF1DE4" w:rsidRDefault="00080235">
      <w:pPr>
        <w:spacing w:after="0"/>
        <w:ind w:left="1420"/>
        <w:jc w:val="both"/>
        <w:rPr>
          <w:rFonts w:ascii="Century Gothic" w:hAnsi="Century Gothic"/>
          <w:sz w:val="24"/>
        </w:rPr>
      </w:pPr>
      <w:r>
        <w:rPr>
          <w:rFonts w:ascii="Century Gothic" w:hAnsi="Century Gothic"/>
          <w:sz w:val="24"/>
        </w:rPr>
        <w:t>- Mise au point d’une stratégie de découverte du site (Parcours, séquence, points d’arrêt…).</w:t>
      </w:r>
    </w:p>
    <w:p w:rsidR="004F2531" w:rsidRDefault="004F2531" w:rsidP="004F2531">
      <w:pPr>
        <w:spacing w:after="0"/>
        <w:jc w:val="both"/>
      </w:pPr>
      <w:r w:rsidRPr="004F2531">
        <w:rPr>
          <w:rFonts w:ascii="Century Gothic" w:hAnsi="Century Gothic"/>
          <w:sz w:val="24"/>
        </w:rPr>
        <w:sym w:font="Wingdings" w:char="F0E0"/>
      </w:r>
      <w:r>
        <w:rPr>
          <w:rFonts w:ascii="Century Gothic" w:hAnsi="Century Gothic"/>
          <w:sz w:val="24"/>
        </w:rPr>
        <w:t xml:space="preserve"> </w:t>
      </w:r>
      <w:proofErr w:type="gramStart"/>
      <w:r>
        <w:rPr>
          <w:rFonts w:ascii="Century Gothic" w:hAnsi="Century Gothic"/>
          <w:sz w:val="24"/>
        </w:rPr>
        <w:t>objectif</w:t>
      </w:r>
      <w:proofErr w:type="gramEnd"/>
      <w:r>
        <w:rPr>
          <w:rFonts w:ascii="Century Gothic" w:hAnsi="Century Gothic"/>
          <w:sz w:val="24"/>
        </w:rPr>
        <w:t xml:space="preserve"> de développement par les stagiaires d’une stratégie de découverte, en recherchant l’appui de</w:t>
      </w:r>
      <w:r w:rsidR="00A0048E">
        <w:rPr>
          <w:rFonts w:ascii="Century Gothic" w:hAnsi="Century Gothic"/>
          <w:sz w:val="24"/>
        </w:rPr>
        <w:t>s</w:t>
      </w:r>
      <w:r>
        <w:rPr>
          <w:rFonts w:ascii="Century Gothic" w:hAnsi="Century Gothic"/>
          <w:sz w:val="24"/>
        </w:rPr>
        <w:t xml:space="preserve"> participants issus de la commune ; </w:t>
      </w:r>
    </w:p>
    <w:p w:rsidR="00CF1DE4" w:rsidRDefault="00CF1DE4">
      <w:pPr>
        <w:spacing w:after="0"/>
        <w:ind w:left="1420"/>
        <w:jc w:val="both"/>
        <w:rPr>
          <w:rFonts w:ascii="Century Gothic" w:hAnsi="Century Gothic"/>
          <w:sz w:val="24"/>
        </w:rPr>
      </w:pPr>
    </w:p>
    <w:p w:rsidR="00CF1DE4" w:rsidRDefault="0070601E">
      <w:pPr>
        <w:spacing w:after="0"/>
        <w:jc w:val="both"/>
      </w:pPr>
      <w:r>
        <w:rPr>
          <w:rFonts w:ascii="Century Gothic" w:hAnsi="Century Gothic"/>
          <w:b/>
          <w:sz w:val="24"/>
        </w:rPr>
        <w:t>10h</w:t>
      </w:r>
      <w:r w:rsidR="00E6212D">
        <w:rPr>
          <w:rFonts w:ascii="Century Gothic" w:hAnsi="Century Gothic"/>
          <w:b/>
          <w:sz w:val="24"/>
        </w:rPr>
        <w:t>00</w:t>
      </w:r>
      <w:r w:rsidR="00080235">
        <w:rPr>
          <w:rFonts w:ascii="Century Gothic" w:hAnsi="Century Gothic"/>
          <w:b/>
          <w:sz w:val="24"/>
        </w:rPr>
        <w:t>/12h</w:t>
      </w:r>
      <w:proofErr w:type="gramStart"/>
      <w:r w:rsidR="00E6212D">
        <w:rPr>
          <w:rFonts w:ascii="Century Gothic" w:hAnsi="Century Gothic"/>
          <w:b/>
          <w:sz w:val="24"/>
        </w:rPr>
        <w:t>00</w:t>
      </w:r>
      <w:r w:rsidR="00080235">
        <w:rPr>
          <w:rFonts w:ascii="Century Gothic" w:hAnsi="Century Gothic"/>
          <w:b/>
          <w:sz w:val="24"/>
        </w:rPr>
        <w:t xml:space="preserve">  L’expérience</w:t>
      </w:r>
      <w:proofErr w:type="gramEnd"/>
      <w:r w:rsidR="00080235">
        <w:rPr>
          <w:rFonts w:ascii="Century Gothic" w:hAnsi="Century Gothic"/>
          <w:b/>
          <w:sz w:val="24"/>
        </w:rPr>
        <w:t xml:space="preserve"> du terrain (Visite du site)</w:t>
      </w:r>
    </w:p>
    <w:p w:rsidR="00CF1DE4" w:rsidRDefault="00080235">
      <w:pPr>
        <w:spacing w:after="0"/>
        <w:jc w:val="both"/>
        <w:rPr>
          <w:rFonts w:ascii="Century Gothic" w:hAnsi="Century Gothic"/>
          <w:sz w:val="24"/>
        </w:rPr>
      </w:pPr>
      <w:r>
        <w:rPr>
          <w:rFonts w:ascii="Century Gothic" w:hAnsi="Century Gothic"/>
          <w:b/>
          <w:sz w:val="24"/>
        </w:rPr>
        <w:tab/>
      </w:r>
      <w:r>
        <w:rPr>
          <w:rFonts w:ascii="Century Gothic" w:hAnsi="Century Gothic"/>
          <w:b/>
          <w:sz w:val="24"/>
        </w:rPr>
        <w:tab/>
      </w:r>
      <w:r>
        <w:rPr>
          <w:rFonts w:ascii="Century Gothic" w:hAnsi="Century Gothic"/>
          <w:sz w:val="24"/>
        </w:rPr>
        <w:t>- Prise de notes (écrites, graphiques).</w:t>
      </w:r>
    </w:p>
    <w:p w:rsidR="00CF1DE4" w:rsidRDefault="00080235">
      <w:pPr>
        <w:spacing w:after="0"/>
        <w:jc w:val="both"/>
      </w:pPr>
      <w:r>
        <w:rPr>
          <w:rFonts w:ascii="Century Gothic" w:hAnsi="Century Gothic"/>
          <w:sz w:val="24"/>
        </w:rPr>
        <w:tab/>
      </w:r>
      <w:r>
        <w:rPr>
          <w:rFonts w:ascii="Century Gothic" w:hAnsi="Century Gothic"/>
          <w:sz w:val="24"/>
        </w:rPr>
        <w:tab/>
        <w:t>- Prise de photos.</w:t>
      </w:r>
    </w:p>
    <w:p w:rsidR="00CF1DE4" w:rsidRDefault="004720A1">
      <w:pPr>
        <w:spacing w:after="0"/>
        <w:jc w:val="both"/>
        <w:rPr>
          <w:rFonts w:ascii="Century Gothic" w:hAnsi="Century Gothic"/>
          <w:sz w:val="24"/>
        </w:rPr>
      </w:pPr>
      <w:r>
        <w:rPr>
          <w:rFonts w:ascii="Century Gothic" w:hAnsi="Century Gothic"/>
          <w:sz w:val="24"/>
        </w:rPr>
        <w:tab/>
      </w:r>
      <w:r>
        <w:rPr>
          <w:rFonts w:ascii="Century Gothic" w:hAnsi="Century Gothic"/>
          <w:sz w:val="24"/>
        </w:rPr>
        <w:tab/>
        <w:t>- R</w:t>
      </w:r>
      <w:r w:rsidR="00080235">
        <w:rPr>
          <w:rFonts w:ascii="Century Gothic" w:hAnsi="Century Gothic"/>
          <w:sz w:val="24"/>
        </w:rPr>
        <w:t xml:space="preserve">epérage sur plan </w:t>
      </w:r>
    </w:p>
    <w:p w:rsidR="004720A1" w:rsidRPr="00440455" w:rsidRDefault="004720A1">
      <w:pPr>
        <w:spacing w:after="0"/>
        <w:jc w:val="both"/>
      </w:pPr>
      <w:r>
        <w:rPr>
          <w:rFonts w:ascii="Century Gothic" w:hAnsi="Century Gothic"/>
          <w:sz w:val="24"/>
        </w:rPr>
        <w:tab/>
      </w:r>
      <w:r>
        <w:rPr>
          <w:rFonts w:ascii="Century Gothic" w:hAnsi="Century Gothic"/>
          <w:sz w:val="24"/>
        </w:rPr>
        <w:tab/>
      </w:r>
      <w:r w:rsidRPr="00440455">
        <w:rPr>
          <w:rFonts w:ascii="Century Gothic" w:hAnsi="Century Gothic"/>
          <w:sz w:val="24"/>
        </w:rPr>
        <w:t xml:space="preserve">- </w:t>
      </w:r>
      <w:r w:rsidR="004F2531" w:rsidRPr="00440455">
        <w:rPr>
          <w:rFonts w:ascii="Century Gothic" w:hAnsi="Century Gothic"/>
          <w:sz w:val="24"/>
        </w:rPr>
        <w:t>identification des éléments de projet potentiels (formulés par la collectivité ou identifiés de manière indépendante)</w:t>
      </w:r>
    </w:p>
    <w:p w:rsidR="00CF1DE4" w:rsidRDefault="00CF1DE4">
      <w:pPr>
        <w:spacing w:after="0"/>
        <w:jc w:val="both"/>
        <w:rPr>
          <w:rFonts w:ascii="Century Gothic" w:hAnsi="Century Gothic"/>
          <w:sz w:val="24"/>
        </w:rPr>
      </w:pPr>
    </w:p>
    <w:p w:rsidR="00CF1DE4" w:rsidRDefault="00080235">
      <w:pPr>
        <w:spacing w:after="0"/>
        <w:jc w:val="both"/>
      </w:pPr>
      <w:r>
        <w:rPr>
          <w:rFonts w:ascii="Century Gothic" w:hAnsi="Century Gothic"/>
          <w:b/>
          <w:sz w:val="24"/>
        </w:rPr>
        <w:t>12h</w:t>
      </w:r>
      <w:r w:rsidR="00E6212D">
        <w:rPr>
          <w:rFonts w:ascii="Century Gothic" w:hAnsi="Century Gothic"/>
          <w:b/>
          <w:sz w:val="24"/>
        </w:rPr>
        <w:t>00</w:t>
      </w:r>
      <w:r>
        <w:rPr>
          <w:rFonts w:ascii="Century Gothic" w:hAnsi="Century Gothic"/>
          <w:b/>
          <w:sz w:val="24"/>
        </w:rPr>
        <w:t>/13h</w:t>
      </w:r>
      <w:proofErr w:type="gramStart"/>
      <w:r w:rsidR="00E6212D">
        <w:rPr>
          <w:rFonts w:ascii="Century Gothic" w:hAnsi="Century Gothic"/>
          <w:b/>
          <w:sz w:val="24"/>
        </w:rPr>
        <w:t>00</w:t>
      </w:r>
      <w:r>
        <w:rPr>
          <w:rFonts w:ascii="Century Gothic" w:hAnsi="Century Gothic"/>
          <w:b/>
          <w:sz w:val="24"/>
        </w:rPr>
        <w:t xml:space="preserve">  Pause</w:t>
      </w:r>
      <w:proofErr w:type="gramEnd"/>
      <w:r>
        <w:rPr>
          <w:rFonts w:ascii="Century Gothic" w:hAnsi="Century Gothic"/>
          <w:b/>
          <w:sz w:val="24"/>
        </w:rPr>
        <w:t xml:space="preserve"> déjeuner</w:t>
      </w:r>
    </w:p>
    <w:p w:rsidR="00CF1DE4" w:rsidRDefault="00CF1DE4">
      <w:pPr>
        <w:spacing w:after="0"/>
        <w:jc w:val="both"/>
        <w:rPr>
          <w:rFonts w:ascii="Century Gothic" w:hAnsi="Century Gothic"/>
          <w:b/>
          <w:sz w:val="24"/>
        </w:rPr>
      </w:pPr>
    </w:p>
    <w:p w:rsidR="00CF1DE4" w:rsidRDefault="004F2531">
      <w:pPr>
        <w:spacing w:after="0"/>
        <w:ind w:left="1560" w:hanging="1560"/>
        <w:jc w:val="both"/>
      </w:pPr>
      <w:r>
        <w:rPr>
          <w:rFonts w:ascii="Century Gothic" w:hAnsi="Century Gothic"/>
          <w:b/>
          <w:sz w:val="24"/>
        </w:rPr>
        <w:t>13H</w:t>
      </w:r>
      <w:r w:rsidR="00E6212D">
        <w:rPr>
          <w:rFonts w:ascii="Century Gothic" w:hAnsi="Century Gothic"/>
          <w:b/>
          <w:sz w:val="24"/>
        </w:rPr>
        <w:t>00</w:t>
      </w:r>
      <w:r>
        <w:rPr>
          <w:rFonts w:ascii="Century Gothic" w:hAnsi="Century Gothic"/>
          <w:b/>
          <w:sz w:val="24"/>
        </w:rPr>
        <w:t>/14h</w:t>
      </w:r>
      <w:r w:rsidR="00E6212D">
        <w:rPr>
          <w:rFonts w:ascii="Century Gothic" w:hAnsi="Century Gothic"/>
          <w:b/>
          <w:sz w:val="24"/>
        </w:rPr>
        <w:t>15</w:t>
      </w:r>
      <w:r w:rsidR="00080235">
        <w:rPr>
          <w:rFonts w:ascii="Century Gothic" w:hAnsi="Century Gothic"/>
          <w:b/>
          <w:sz w:val="24"/>
        </w:rPr>
        <w:t xml:space="preserve"> </w:t>
      </w:r>
      <w:r>
        <w:rPr>
          <w:rFonts w:ascii="Century Gothic" w:hAnsi="Century Gothic"/>
          <w:b/>
          <w:sz w:val="24"/>
        </w:rPr>
        <w:t>Séquence de recollement par groupe des éléments d’information obtenus au cours de la visite</w:t>
      </w:r>
    </w:p>
    <w:p w:rsidR="007C03A4" w:rsidRDefault="00080235" w:rsidP="004F2531">
      <w:pPr>
        <w:spacing w:after="0"/>
        <w:ind w:left="1587" w:hanging="170"/>
        <w:jc w:val="both"/>
        <w:rPr>
          <w:rFonts w:ascii="Century Gothic" w:hAnsi="Century Gothic"/>
          <w:sz w:val="24"/>
        </w:rPr>
      </w:pPr>
      <w:r>
        <w:rPr>
          <w:rFonts w:ascii="Century Gothic" w:hAnsi="Century Gothic"/>
          <w:b/>
          <w:sz w:val="24"/>
        </w:rPr>
        <w:tab/>
      </w:r>
      <w:r w:rsidR="007C03A4">
        <w:rPr>
          <w:rFonts w:ascii="Century Gothic" w:hAnsi="Century Gothic"/>
          <w:sz w:val="24"/>
        </w:rPr>
        <w:t xml:space="preserve">- </w:t>
      </w:r>
      <w:r w:rsidR="004F2531">
        <w:rPr>
          <w:rFonts w:ascii="Century Gothic" w:hAnsi="Century Gothic"/>
          <w:sz w:val="24"/>
        </w:rPr>
        <w:t xml:space="preserve">il s’agit </w:t>
      </w:r>
      <w:r w:rsidR="0046263F">
        <w:rPr>
          <w:rFonts w:ascii="Century Gothic" w:hAnsi="Century Gothic"/>
          <w:sz w:val="24"/>
        </w:rPr>
        <w:t>de formuler autant une synthèse de diagnostic « à première vue » que d’y inscrire de manière contextualisée les éléments de projet identifié</w:t>
      </w:r>
      <w:r w:rsidR="00A0048E">
        <w:rPr>
          <w:rFonts w:ascii="Century Gothic" w:hAnsi="Century Gothic"/>
          <w:sz w:val="24"/>
        </w:rPr>
        <w:t>s</w:t>
      </w:r>
    </w:p>
    <w:p w:rsidR="00CF1DE4" w:rsidRDefault="00CF1DE4">
      <w:pPr>
        <w:spacing w:after="0"/>
        <w:ind w:left="1560" w:hanging="144"/>
        <w:jc w:val="both"/>
        <w:rPr>
          <w:rFonts w:ascii="Century Gothic" w:hAnsi="Century Gothic"/>
          <w:sz w:val="24"/>
        </w:rPr>
      </w:pPr>
    </w:p>
    <w:p w:rsidR="00CF1DE4" w:rsidRDefault="007C03A4" w:rsidP="007C03A4">
      <w:pPr>
        <w:spacing w:after="0"/>
        <w:jc w:val="both"/>
        <w:rPr>
          <w:rFonts w:ascii="Century Gothic" w:hAnsi="Century Gothic"/>
          <w:b/>
          <w:bCs/>
          <w:sz w:val="24"/>
        </w:rPr>
      </w:pPr>
      <w:r>
        <w:rPr>
          <w:rFonts w:ascii="Century Gothic" w:hAnsi="Century Gothic"/>
          <w:b/>
          <w:bCs/>
          <w:sz w:val="24"/>
        </w:rPr>
        <w:t>1</w:t>
      </w:r>
      <w:r w:rsidR="0046263F">
        <w:rPr>
          <w:rFonts w:ascii="Century Gothic" w:hAnsi="Century Gothic"/>
          <w:b/>
          <w:bCs/>
          <w:sz w:val="24"/>
        </w:rPr>
        <w:t>4</w:t>
      </w:r>
      <w:r>
        <w:rPr>
          <w:rFonts w:ascii="Century Gothic" w:hAnsi="Century Gothic"/>
          <w:b/>
          <w:bCs/>
          <w:sz w:val="24"/>
        </w:rPr>
        <w:t>h</w:t>
      </w:r>
      <w:r w:rsidR="00E6212D">
        <w:rPr>
          <w:rFonts w:ascii="Century Gothic" w:hAnsi="Century Gothic"/>
          <w:b/>
          <w:bCs/>
          <w:sz w:val="24"/>
        </w:rPr>
        <w:t>15/</w:t>
      </w:r>
      <w:r>
        <w:rPr>
          <w:rFonts w:ascii="Century Gothic" w:hAnsi="Century Gothic"/>
          <w:b/>
          <w:bCs/>
          <w:sz w:val="24"/>
        </w:rPr>
        <w:t>1</w:t>
      </w:r>
      <w:r w:rsidR="00E6212D">
        <w:rPr>
          <w:rFonts w:ascii="Century Gothic" w:hAnsi="Century Gothic"/>
          <w:b/>
          <w:bCs/>
          <w:sz w:val="24"/>
        </w:rPr>
        <w:t>4h45</w:t>
      </w:r>
      <w:r w:rsidR="00080235">
        <w:rPr>
          <w:rFonts w:ascii="Century Gothic" w:hAnsi="Century Gothic"/>
          <w:b/>
          <w:bCs/>
          <w:sz w:val="24"/>
        </w:rPr>
        <w:t xml:space="preserve"> </w:t>
      </w:r>
      <w:r w:rsidR="0046263F">
        <w:rPr>
          <w:rFonts w:ascii="Century Gothic" w:hAnsi="Century Gothic"/>
          <w:b/>
          <w:bCs/>
          <w:sz w:val="24"/>
        </w:rPr>
        <w:t>Présentation de la « boite à outil » dont la DDTM dispose en matière d’accompagnement</w:t>
      </w:r>
    </w:p>
    <w:p w:rsidR="0046263F" w:rsidRPr="0046263F" w:rsidRDefault="0046263F" w:rsidP="0046263F">
      <w:pPr>
        <w:spacing w:after="0"/>
        <w:jc w:val="both"/>
        <w:rPr>
          <w:rFonts w:ascii="Century Gothic" w:hAnsi="Century Gothic"/>
          <w:bCs/>
          <w:sz w:val="24"/>
        </w:rPr>
      </w:pPr>
      <w:r>
        <w:rPr>
          <w:rFonts w:ascii="Century Gothic" w:hAnsi="Century Gothic"/>
          <w:bCs/>
          <w:sz w:val="24"/>
        </w:rPr>
        <w:lastRenderedPageBreak/>
        <w:tab/>
      </w:r>
      <w:r>
        <w:rPr>
          <w:rFonts w:ascii="Century Gothic" w:hAnsi="Century Gothic"/>
          <w:bCs/>
          <w:sz w:val="24"/>
        </w:rPr>
        <w:tab/>
        <w:t>- sous forme de séquence interactive, alimentation de la boite à outil par les participants + compléments par les animateurs</w:t>
      </w:r>
    </w:p>
    <w:p w:rsidR="007C03A4" w:rsidRDefault="007C03A4" w:rsidP="007C03A4">
      <w:pPr>
        <w:spacing w:after="0"/>
        <w:jc w:val="both"/>
        <w:rPr>
          <w:rFonts w:ascii="Century Gothic" w:hAnsi="Century Gothic"/>
          <w:b/>
          <w:bCs/>
          <w:sz w:val="24"/>
        </w:rPr>
      </w:pPr>
    </w:p>
    <w:p w:rsidR="007C03A4" w:rsidRDefault="00E6212D" w:rsidP="007C03A4">
      <w:pPr>
        <w:spacing w:after="0"/>
        <w:jc w:val="both"/>
        <w:rPr>
          <w:rFonts w:ascii="Century Gothic" w:hAnsi="Century Gothic"/>
          <w:b/>
          <w:bCs/>
          <w:sz w:val="24"/>
        </w:rPr>
      </w:pPr>
      <w:r>
        <w:rPr>
          <w:rFonts w:ascii="Century Gothic" w:hAnsi="Century Gothic"/>
          <w:b/>
          <w:bCs/>
          <w:sz w:val="24"/>
        </w:rPr>
        <w:t>14h45/16h00</w:t>
      </w:r>
      <w:r w:rsidR="007C03A4">
        <w:rPr>
          <w:rFonts w:ascii="Century Gothic" w:hAnsi="Century Gothic"/>
          <w:b/>
          <w:bCs/>
          <w:sz w:val="24"/>
        </w:rPr>
        <w:t xml:space="preserve"> </w:t>
      </w:r>
      <w:r w:rsidR="0046263F">
        <w:rPr>
          <w:rFonts w:ascii="Century Gothic" w:hAnsi="Century Gothic"/>
          <w:b/>
          <w:bCs/>
          <w:sz w:val="24"/>
        </w:rPr>
        <w:t>Exercice : formulation d’une proposition d’accompagnement de la commune, identification des enjeux appelant à une réponse, identification des méthodes permettant d’obtenir cette réponse</w:t>
      </w:r>
    </w:p>
    <w:p w:rsidR="007C03A4" w:rsidRDefault="004F1F40" w:rsidP="007C03A4">
      <w:pPr>
        <w:spacing w:after="0"/>
        <w:jc w:val="both"/>
        <w:rPr>
          <w:rFonts w:ascii="Century Gothic" w:hAnsi="Century Gothic"/>
          <w:b/>
          <w:bCs/>
          <w:sz w:val="24"/>
        </w:rPr>
      </w:pPr>
      <w:r>
        <w:rPr>
          <w:rFonts w:ascii="Century Gothic" w:hAnsi="Century Gothic"/>
          <w:bCs/>
          <w:sz w:val="24"/>
        </w:rPr>
        <w:tab/>
      </w:r>
      <w:r>
        <w:rPr>
          <w:rFonts w:ascii="Century Gothic" w:hAnsi="Century Gothic"/>
          <w:bCs/>
          <w:sz w:val="24"/>
        </w:rPr>
        <w:tab/>
        <w:t xml:space="preserve">- il </w:t>
      </w:r>
      <w:r w:rsidR="0046263F">
        <w:rPr>
          <w:rFonts w:ascii="Century Gothic" w:hAnsi="Century Gothic"/>
          <w:bCs/>
          <w:sz w:val="24"/>
        </w:rPr>
        <w:t xml:space="preserve">s’agit ici d’être capable d’identifier d’une part les enjeux appelant à une réponse impérative dans le cadre d’un projet de la commune, et d’autre part d’identifier les moyens à mettre en œuvre pour formuler effectivement un projet de la commune </w:t>
      </w:r>
    </w:p>
    <w:p w:rsidR="007C03A4" w:rsidRDefault="0046263F" w:rsidP="007C03A4">
      <w:pPr>
        <w:spacing w:after="0"/>
        <w:jc w:val="both"/>
        <w:rPr>
          <w:rFonts w:ascii="Century Gothic" w:hAnsi="Century Gothic"/>
          <w:b/>
          <w:bCs/>
          <w:sz w:val="24"/>
        </w:rPr>
      </w:pPr>
      <w:r>
        <w:rPr>
          <w:rFonts w:ascii="Century Gothic" w:hAnsi="Century Gothic"/>
          <w:b/>
          <w:bCs/>
          <w:sz w:val="24"/>
        </w:rPr>
        <w:t>16h00/16h</w:t>
      </w:r>
      <w:r w:rsidR="00E6212D">
        <w:rPr>
          <w:rFonts w:ascii="Century Gothic" w:hAnsi="Century Gothic"/>
          <w:b/>
          <w:bCs/>
          <w:sz w:val="24"/>
        </w:rPr>
        <w:t>4</w:t>
      </w:r>
      <w:r>
        <w:rPr>
          <w:rFonts w:ascii="Century Gothic" w:hAnsi="Century Gothic"/>
          <w:b/>
          <w:bCs/>
          <w:sz w:val="24"/>
        </w:rPr>
        <w:t>5</w:t>
      </w:r>
      <w:r w:rsidR="007C03A4">
        <w:rPr>
          <w:rFonts w:ascii="Century Gothic" w:hAnsi="Century Gothic"/>
          <w:b/>
          <w:bCs/>
          <w:sz w:val="24"/>
        </w:rPr>
        <w:t xml:space="preserve"> Restitution par groupe</w:t>
      </w:r>
    </w:p>
    <w:p w:rsidR="0070601E" w:rsidRPr="0070601E" w:rsidRDefault="0070601E" w:rsidP="007C03A4">
      <w:pPr>
        <w:spacing w:after="0"/>
        <w:jc w:val="both"/>
        <w:rPr>
          <w:rFonts w:ascii="Century Gothic" w:hAnsi="Century Gothic"/>
          <w:bCs/>
          <w:sz w:val="24"/>
        </w:rPr>
      </w:pPr>
      <w:r>
        <w:rPr>
          <w:rFonts w:ascii="Century Gothic" w:hAnsi="Century Gothic"/>
          <w:b/>
          <w:bCs/>
          <w:sz w:val="24"/>
        </w:rPr>
        <w:tab/>
      </w:r>
      <w:r>
        <w:rPr>
          <w:rFonts w:ascii="Century Gothic" w:hAnsi="Century Gothic"/>
          <w:b/>
          <w:bCs/>
          <w:sz w:val="24"/>
        </w:rPr>
        <w:tab/>
      </w:r>
      <w:r>
        <w:rPr>
          <w:rFonts w:ascii="Century Gothic" w:hAnsi="Century Gothic"/>
          <w:bCs/>
          <w:sz w:val="24"/>
        </w:rPr>
        <w:t>- 15mn / groupe</w:t>
      </w:r>
    </w:p>
    <w:p w:rsidR="007C03A4" w:rsidRPr="007C03A4" w:rsidRDefault="007C03A4" w:rsidP="007C03A4">
      <w:pPr>
        <w:spacing w:after="0"/>
        <w:jc w:val="both"/>
      </w:pPr>
      <w:r>
        <w:rPr>
          <w:rFonts w:ascii="Century Gothic" w:hAnsi="Century Gothic"/>
          <w:b/>
          <w:bCs/>
          <w:sz w:val="24"/>
        </w:rPr>
        <w:tab/>
      </w:r>
      <w:r>
        <w:rPr>
          <w:rFonts w:ascii="Century Gothic" w:hAnsi="Century Gothic"/>
          <w:b/>
          <w:bCs/>
          <w:sz w:val="24"/>
        </w:rPr>
        <w:tab/>
      </w:r>
    </w:p>
    <w:p w:rsidR="007C03A4" w:rsidRDefault="00E6212D" w:rsidP="007C03A4">
      <w:pPr>
        <w:spacing w:after="0"/>
        <w:jc w:val="both"/>
      </w:pPr>
      <w:r>
        <w:rPr>
          <w:rFonts w:ascii="Century Gothic" w:hAnsi="Century Gothic"/>
          <w:b/>
          <w:sz w:val="24"/>
        </w:rPr>
        <w:t>16h45</w:t>
      </w:r>
      <w:r w:rsidR="007C03A4">
        <w:rPr>
          <w:rFonts w:ascii="Century Gothic" w:hAnsi="Century Gothic"/>
          <w:b/>
          <w:sz w:val="24"/>
        </w:rPr>
        <w:t>/17h00</w:t>
      </w:r>
      <w:r w:rsidR="00080235">
        <w:rPr>
          <w:rFonts w:ascii="Century Gothic" w:hAnsi="Century Gothic"/>
          <w:b/>
          <w:sz w:val="24"/>
        </w:rPr>
        <w:t xml:space="preserve"> </w:t>
      </w:r>
      <w:r w:rsidR="007C03A4">
        <w:rPr>
          <w:rFonts w:ascii="Century Gothic" w:hAnsi="Century Gothic"/>
          <w:b/>
          <w:sz w:val="24"/>
        </w:rPr>
        <w:t xml:space="preserve">Conclusion </w:t>
      </w:r>
    </w:p>
    <w:p w:rsidR="00CF1DE4" w:rsidRDefault="00CF1DE4">
      <w:pPr>
        <w:spacing w:after="0"/>
        <w:ind w:left="1416"/>
        <w:jc w:val="both"/>
      </w:pPr>
    </w:p>
    <w:sectPr w:rsidR="00CF1DE4">
      <w:pgSz w:w="11906" w:h="16838"/>
      <w:pgMar w:top="794" w:right="1133"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201D"/>
    <w:multiLevelType w:val="hybridMultilevel"/>
    <w:tmpl w:val="18A4AC72"/>
    <w:lvl w:ilvl="0" w:tplc="01020500">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751789"/>
    <w:multiLevelType w:val="multilevel"/>
    <w:tmpl w:val="29C24E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4B14A9D"/>
    <w:multiLevelType w:val="hybridMultilevel"/>
    <w:tmpl w:val="F8E633E8"/>
    <w:lvl w:ilvl="0" w:tplc="5E7A02C0">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314B45"/>
    <w:multiLevelType w:val="multilevel"/>
    <w:tmpl w:val="9F74AABE"/>
    <w:lvl w:ilvl="0">
      <w:start w:val="1"/>
      <w:numFmt w:val="bullet"/>
      <w:lvlText w:val="-"/>
      <w:lvlJc w:val="left"/>
      <w:pPr>
        <w:ind w:left="720" w:hanging="360"/>
      </w:pPr>
      <w:rPr>
        <w:rFonts w:ascii="Century Gothic" w:hAnsi="Century Gothic" w:cs="Century Gothic"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4"/>
    <w:rsid w:val="00080235"/>
    <w:rsid w:val="000F37C8"/>
    <w:rsid w:val="00333B27"/>
    <w:rsid w:val="00335CC8"/>
    <w:rsid w:val="00440455"/>
    <w:rsid w:val="0046263F"/>
    <w:rsid w:val="004720A1"/>
    <w:rsid w:val="004F1F40"/>
    <w:rsid w:val="004F2531"/>
    <w:rsid w:val="005B573A"/>
    <w:rsid w:val="00654F0B"/>
    <w:rsid w:val="006A597B"/>
    <w:rsid w:val="0070601E"/>
    <w:rsid w:val="00744824"/>
    <w:rsid w:val="00771430"/>
    <w:rsid w:val="007C03A4"/>
    <w:rsid w:val="00870A91"/>
    <w:rsid w:val="0093541D"/>
    <w:rsid w:val="009C61F0"/>
    <w:rsid w:val="009D7B5B"/>
    <w:rsid w:val="00A0048E"/>
    <w:rsid w:val="00A1190B"/>
    <w:rsid w:val="00CF1DE4"/>
    <w:rsid w:val="00E16FE5"/>
    <w:rsid w:val="00E6212D"/>
    <w:rsid w:val="00F25393"/>
    <w:rsid w:val="00FD5044"/>
    <w:rsid w:val="00FE097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A75BE-CCFE-4B27-98BA-2F894AA0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F7"/>
    <w:pPr>
      <w:spacing w:after="160" w:line="259" w:lineRule="auto"/>
    </w:pPr>
    <w:rPr>
      <w:color w:val="00000A"/>
      <w:sz w:val="22"/>
    </w:rPr>
  </w:style>
  <w:style w:type="paragraph" w:styleId="Titre1">
    <w:name w:val="heading 1"/>
    <w:basedOn w:val="Normal"/>
    <w:next w:val="Normal"/>
    <w:link w:val="Titre1Car"/>
    <w:uiPriority w:val="9"/>
    <w:qFormat/>
    <w:rsid w:val="002F35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F3527"/>
    <w:rPr>
      <w:rFonts w:asciiTheme="majorHAnsi" w:eastAsiaTheme="majorEastAsia" w:hAnsiTheme="majorHAnsi" w:cstheme="majorBidi"/>
      <w:color w:val="2E74B5" w:themeColor="accent1" w:themeShade="BF"/>
      <w:sz w:val="32"/>
      <w:szCs w:val="32"/>
    </w:rPr>
  </w:style>
  <w:style w:type="character" w:customStyle="1" w:styleId="TextedebullesCar">
    <w:name w:val="Texte de bulles Car"/>
    <w:basedOn w:val="Policepardfaut"/>
    <w:link w:val="Textedebulles"/>
    <w:uiPriority w:val="99"/>
    <w:semiHidden/>
    <w:qFormat/>
    <w:rsid w:val="00DB06F1"/>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C24AA7"/>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C24AA7"/>
    <w:rPr>
      <w:vertAlign w:val="superscript"/>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eastAsia="Calibri" w:hAnsi="Century Gothic"/>
      <w:sz w:val="24"/>
    </w:rPr>
  </w:style>
  <w:style w:type="character" w:customStyle="1" w:styleId="ListLabel6">
    <w:name w:val="ListLabel 6"/>
    <w:qFormat/>
    <w:rPr>
      <w:rFonts w:ascii="Century Gothic" w:hAnsi="Century Gothic"/>
      <w:sz w:val="24"/>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entury Gothic" w:hAnsi="Century Gothic"/>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entury Gothic" w:hAnsi="Century Gothic"/>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entury Gothic" w:hAnsi="Century Gothic"/>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Century Gothic" w:hAnsi="Century Gothic"/>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entury Gothic" w:hAnsi="Century Gothic"/>
      <w:sz w:val="24"/>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entury Gothic" w:hAnsi="Century Gothic"/>
      <w:sz w:val="24"/>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entury Gothic" w:hAnsi="Century Gothic"/>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2F3527"/>
    <w:pPr>
      <w:ind w:left="720"/>
      <w:contextualSpacing/>
    </w:pPr>
  </w:style>
  <w:style w:type="paragraph" w:styleId="Textedebulles">
    <w:name w:val="Balloon Text"/>
    <w:basedOn w:val="Normal"/>
    <w:link w:val="TextedebullesCar"/>
    <w:uiPriority w:val="99"/>
    <w:semiHidden/>
    <w:unhideWhenUsed/>
    <w:qFormat/>
    <w:rsid w:val="00DB06F1"/>
    <w:pPr>
      <w:spacing w:after="0" w:line="240" w:lineRule="auto"/>
    </w:pPr>
    <w:rPr>
      <w:rFonts w:ascii="Segoe UI" w:hAnsi="Segoe UI" w:cs="Segoe UI"/>
      <w:sz w:val="18"/>
      <w:szCs w:val="18"/>
    </w:rPr>
  </w:style>
  <w:style w:type="paragraph" w:styleId="Notedebasdepage">
    <w:name w:val="footnote text"/>
    <w:basedOn w:val="Normal"/>
    <w:link w:val="NotedebasdepageCar"/>
    <w:uiPriority w:val="99"/>
    <w:semiHidden/>
    <w:unhideWhenUsed/>
    <w:rsid w:val="00C24AA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EF96-F7C6-4ED6-AF02-14E1D543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4376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ddtm</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COANON Gabriel</dc:creator>
  <dc:description/>
  <cp:lastModifiedBy>COANON Gabriel</cp:lastModifiedBy>
  <cp:revision>2</cp:revision>
  <dcterms:created xsi:type="dcterms:W3CDTF">2021-09-24T09:43:00Z</dcterms:created>
  <dcterms:modified xsi:type="dcterms:W3CDTF">2021-09-24T09:43:00Z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ddtm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