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DA" w:rsidRDefault="00E66F66">
      <w:pPr>
        <w:pStyle w:val="NomMOu"/>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Commune d’AGON-COUTAINVILLE</w:t>
      </w:r>
    </w:p>
    <w:p w:rsidR="00E76CDA" w:rsidRDefault="00E66F66">
      <w:pPr>
        <w:pStyle w:val="AdresseMOu"/>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smallCaps/>
        </w:rPr>
      </w:pPr>
      <w:r>
        <w:rPr>
          <w:rFonts w:ascii="Trebuchet MS" w:hAnsi="Trebuchet MS"/>
          <w:smallCaps/>
        </w:rPr>
        <w:t>2, Rue Louis Périer</w:t>
      </w:r>
    </w:p>
    <w:p w:rsidR="00E76CDA" w:rsidRDefault="00E66F66">
      <w:pPr>
        <w:pStyle w:val="AdresseMOu"/>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smallCaps/>
        </w:rPr>
      </w:pPr>
      <w:r>
        <w:rPr>
          <w:rFonts w:ascii="Trebuchet MS" w:hAnsi="Trebuchet MS"/>
          <w:smallCaps/>
        </w:rPr>
        <w:t>50230 AGON-COUTAINVILLE</w:t>
      </w:r>
    </w:p>
    <w:p w:rsidR="00E76CDA" w:rsidRDefault="00E76CDA">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rebuchet MS" w:eastAsia="Trebuchet MS" w:hAnsi="Trebuchet MS" w:cs="Trebuchet MS"/>
        </w:rPr>
      </w:pPr>
    </w:p>
    <w:p w:rsidR="00E76CDA" w:rsidRDefault="00E66F66">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color w:val="000000"/>
        </w:rPr>
      </w:pPr>
      <w:r>
        <w:rPr>
          <w:rFonts w:ascii="Trebuchet MS" w:hAnsi="Trebuchet MS"/>
          <w:color w:val="000000"/>
        </w:rPr>
        <w:t xml:space="preserve">Création d’une promenade cyclable entre l’Avenue du </w:t>
      </w:r>
      <w:proofErr w:type="spellStart"/>
      <w:r>
        <w:rPr>
          <w:rFonts w:ascii="Trebuchet MS" w:hAnsi="Trebuchet MS"/>
          <w:color w:val="000000"/>
        </w:rPr>
        <w:t>Passous</w:t>
      </w:r>
      <w:proofErr w:type="spellEnd"/>
      <w:r>
        <w:rPr>
          <w:rFonts w:ascii="Trebuchet MS" w:hAnsi="Trebuchet MS"/>
          <w:color w:val="000000"/>
        </w:rPr>
        <w:t xml:space="preserve"> et la ferme Bordes</w:t>
      </w:r>
    </w:p>
    <w:p w:rsidR="00E76CDA" w:rsidRDefault="00E76CDA">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rebuchet MS" w:eastAsia="Trebuchet MS" w:hAnsi="Trebuchet MS" w:cs="Trebuchet MS"/>
          <w:sz w:val="18"/>
          <w:szCs w:val="18"/>
        </w:rPr>
      </w:pPr>
    </w:p>
    <w:p w:rsidR="00E76CDA" w:rsidRDefault="00E66F66">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b/>
          <w:bCs/>
        </w:rPr>
      </w:pPr>
      <w:r>
        <w:rPr>
          <w:rFonts w:ascii="Trebuchet MS" w:hAnsi="Trebuchet MS"/>
          <w:b/>
          <w:bCs/>
        </w:rPr>
        <w:t xml:space="preserve">ACCORD-CADRE mono-attributaire valant acte d’engagement et CCAP </w:t>
      </w:r>
    </w:p>
    <w:p w:rsidR="00E76CDA" w:rsidRDefault="00E76CDA">
      <w:pPr>
        <w:pStyle w:val="TitreSommai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rebuchet MS" w:eastAsia="Trebuchet MS" w:hAnsi="Trebuchet MS" w:cs="Trebuchet MS"/>
          <w:b/>
          <w:bCs/>
        </w:rPr>
      </w:pPr>
    </w:p>
    <w:p w:rsidR="00E76CDA" w:rsidRDefault="00E66F66">
      <w:pPr>
        <w:pStyle w:val="TitreSommai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eastAsia="Trebuchet MS" w:hAnsi="Trebuchet MS" w:cs="Trebuchet MS"/>
          <w:b/>
          <w:bCs/>
        </w:rPr>
      </w:pPr>
      <w:r>
        <w:rPr>
          <w:rFonts w:ascii="Trebuchet MS" w:hAnsi="Trebuchet MS"/>
          <w:b/>
          <w:bCs/>
        </w:rPr>
        <w:t>Sommaire</w:t>
      </w:r>
    </w:p>
    <w:bookmarkStart w:id="0" w:name="_TOCRange"/>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Trebuchet MS" w:eastAsia="Trebuchet MS" w:hAnsi="Trebuchet MS" w:cs="Trebuchet MS"/>
        </w:rPr>
        <w:fldChar w:fldCharType="begin"/>
      </w:r>
      <w:r>
        <w:rPr>
          <w:rFonts w:ascii="Trebuchet MS" w:eastAsia="Trebuchet MS" w:hAnsi="Trebuchet MS" w:cs="Trebuchet MS"/>
        </w:rPr>
        <w:instrText xml:space="preserve"> TOC \t "Sous-section 1, 1,Sous-section 2, 2"\b _TOCRange </w:instrText>
      </w:r>
      <w:r>
        <w:rPr>
          <w:rFonts w:ascii="Trebuchet MS" w:eastAsia="Trebuchet MS" w:hAnsi="Trebuchet MS" w:cs="Trebuchet MS"/>
        </w:rPr>
        <w:fldChar w:fldCharType="separate"/>
      </w:r>
    </w:p>
    <w:p w:rsidR="00E76CDA" w:rsidRDefault="00E66F66">
      <w:pPr>
        <w:numPr>
          <w:ilvl w:val="0"/>
          <w:numId w:val="1"/>
        </w:numPr>
        <w:spacing w:before="180" w:after="120"/>
        <w:ind w:right="51"/>
        <w:rPr>
          <w:rFonts w:ascii="Notes-Bold" w:hAnsi="Notes-Bold" w:cs="Arial Unicode MS"/>
          <w:color w:val="000000"/>
          <w:sz w:val="20"/>
          <w:szCs w:val="20"/>
        </w:rPr>
      </w:pPr>
      <w:r>
        <w:rPr>
          <w:rFonts w:ascii="Notes-Bold" w:hAnsi="Notes-Bold" w:cs="Arial Unicode MS"/>
          <w:color w:val="000000"/>
          <w:sz w:val="20"/>
          <w:szCs w:val="20"/>
          <w:lang w:val="fr-FR"/>
        </w:rPr>
        <w:t>Préambule et dispositions générales</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Pr>
          <w:rFonts w:ascii="Notes-Bold" w:eastAsia="Notes-Bold" w:hAnsi="Notes-Bold" w:cs="Notes-Bold"/>
          <w:color w:val="000000"/>
          <w:sz w:val="20"/>
          <w:szCs w:val="20"/>
        </w:rPr>
        <w:instrText xml:space="preserve"> PAGEREF _Toc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Pr>
          <w:rFonts w:ascii="Notes-Bold" w:hAnsi="Notes-Bold" w:cs="Arial Unicode MS"/>
          <w:color w:val="000000"/>
          <w:sz w:val="20"/>
          <w:szCs w:val="20"/>
        </w:rPr>
        <w:t>1</w:t>
      </w:r>
      <w:r>
        <w:rPr>
          <w:rFonts w:ascii="Notes-Bold" w:eastAsia="Notes-Bold" w:hAnsi="Notes-Bold" w:cs="Notes-Bold"/>
          <w:color w:val="000000"/>
          <w:sz w:val="20"/>
          <w:szCs w:val="20"/>
        </w:rPr>
        <w:fldChar w:fldCharType="end"/>
      </w:r>
    </w:p>
    <w:p w:rsidR="00E76CDA" w:rsidRDefault="00E66F66">
      <w:pPr>
        <w:numPr>
          <w:ilvl w:val="1"/>
          <w:numId w:val="1"/>
        </w:numPr>
        <w:spacing w:before="40" w:after="40"/>
        <w:ind w:right="51"/>
        <w:rPr>
          <w:rFonts w:ascii="Notes-Regular" w:hAnsi="Notes-Regular" w:cs="Arial Unicode MS"/>
          <w:color w:val="000000"/>
          <w:sz w:val="18"/>
          <w:szCs w:val="18"/>
          <w:lang w:val="fr-FR"/>
        </w:rPr>
      </w:pPr>
      <w:r>
        <w:rPr>
          <w:rFonts w:ascii="Notes-Regular" w:hAnsi="Notes-Regular" w:cs="Arial Unicode MS"/>
          <w:color w:val="000000"/>
          <w:sz w:val="18"/>
          <w:szCs w:val="18"/>
          <w:lang w:val="fr-FR"/>
        </w:rPr>
        <w:t>Cadre juridique</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Pr>
          <w:rFonts w:ascii="Notes-Regular" w:eastAsia="Notes-Regular" w:hAnsi="Notes-Regular" w:cs="Notes-Regular"/>
          <w:color w:val="000000"/>
          <w:sz w:val="18"/>
          <w:szCs w:val="18"/>
        </w:rPr>
        <w:instrText xml:space="preserve"> PAGEREF _Toc1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Pr>
          <w:rFonts w:ascii="Notes-Regular" w:hAnsi="Notes-Regular" w:cs="Arial Unicode MS"/>
          <w:color w:val="000000"/>
          <w:sz w:val="18"/>
          <w:szCs w:val="18"/>
        </w:rPr>
        <w:t>1</w:t>
      </w:r>
      <w:r>
        <w:rPr>
          <w:rFonts w:ascii="Notes-Regular" w:eastAsia="Notes-Regular" w:hAnsi="Notes-Regular" w:cs="Notes-Regular"/>
          <w:color w:val="000000"/>
          <w:sz w:val="18"/>
          <w:szCs w:val="18"/>
        </w:rPr>
        <w:fldChar w:fldCharType="end"/>
      </w:r>
    </w:p>
    <w:p w:rsidR="00E76CDA" w:rsidRDefault="00E66F66">
      <w:pPr>
        <w:numPr>
          <w:ilvl w:val="1"/>
          <w:numId w:val="1"/>
        </w:numPr>
        <w:spacing w:before="40" w:after="40"/>
        <w:ind w:right="51"/>
        <w:rPr>
          <w:rFonts w:ascii="Notes-Regular" w:hAnsi="Notes-Regular" w:cs="Arial Unicode MS"/>
          <w:color w:val="000000"/>
          <w:sz w:val="18"/>
          <w:szCs w:val="18"/>
          <w:lang w:val="fr-FR"/>
        </w:rPr>
      </w:pPr>
      <w:r>
        <w:rPr>
          <w:rFonts w:ascii="Notes-Regular" w:hAnsi="Notes-Regular" w:cs="Arial Unicode MS"/>
          <w:color w:val="000000"/>
          <w:sz w:val="18"/>
          <w:szCs w:val="18"/>
          <w:lang w:val="fr-FR"/>
        </w:rPr>
        <w:t>Personne Publique Contractante</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Pr>
          <w:rFonts w:ascii="Notes-Regular" w:eastAsia="Notes-Regular" w:hAnsi="Notes-Regular" w:cs="Notes-Regular"/>
          <w:color w:val="000000"/>
          <w:sz w:val="18"/>
          <w:szCs w:val="18"/>
        </w:rPr>
        <w:instrText xml:space="preserve"> PAGEREF _Toc2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Pr>
          <w:rFonts w:ascii="Notes-Regular" w:hAnsi="Notes-Regular" w:cs="Arial Unicode MS"/>
          <w:color w:val="000000"/>
          <w:sz w:val="18"/>
          <w:szCs w:val="18"/>
        </w:rPr>
        <w:t>1</w:t>
      </w:r>
      <w:r>
        <w:rPr>
          <w:rFonts w:ascii="Notes-Regular" w:eastAsia="Notes-Regular" w:hAnsi="Notes-Regular" w:cs="Notes-Regular"/>
          <w:color w:val="000000"/>
          <w:sz w:val="18"/>
          <w:szCs w:val="18"/>
        </w:rPr>
        <w:fldChar w:fldCharType="end"/>
      </w:r>
    </w:p>
    <w:p w:rsidR="00E76CDA" w:rsidRDefault="00E66F66">
      <w:pPr>
        <w:numPr>
          <w:ilvl w:val="1"/>
          <w:numId w:val="1"/>
        </w:numPr>
        <w:spacing w:before="40" w:after="40"/>
        <w:ind w:right="51"/>
        <w:rPr>
          <w:rFonts w:ascii="Notes-Regular" w:hAnsi="Notes-Regular" w:cs="Arial Unicode MS"/>
          <w:color w:val="000000"/>
          <w:sz w:val="18"/>
          <w:szCs w:val="18"/>
          <w:lang w:val="it-IT"/>
        </w:rPr>
      </w:pPr>
      <w:r>
        <w:rPr>
          <w:rFonts w:ascii="Notes-Regular" w:hAnsi="Notes-Regular" w:cs="Arial Unicode MS"/>
          <w:color w:val="000000"/>
          <w:sz w:val="18"/>
          <w:szCs w:val="18"/>
          <w:lang w:val="fr-FR"/>
        </w:rPr>
        <w:t>Procédure de passation de l’accord-cadre</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sidRPr="00E66F66">
        <w:rPr>
          <w:rFonts w:ascii="Notes-Regular" w:eastAsia="Notes-Regular" w:hAnsi="Notes-Regular" w:cs="Notes-Regular"/>
          <w:color w:val="000000"/>
          <w:sz w:val="18"/>
          <w:szCs w:val="18"/>
          <w:lang w:val="fr-FR"/>
        </w:rPr>
        <w:instrText xml:space="preserve"> PAGEREF _Toc3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sidRPr="00E66F66">
        <w:rPr>
          <w:rFonts w:ascii="Notes-Regular" w:hAnsi="Notes-Regular" w:cs="Arial Unicode MS"/>
          <w:color w:val="000000"/>
          <w:sz w:val="18"/>
          <w:szCs w:val="18"/>
          <w:lang w:val="fr-FR"/>
        </w:rPr>
        <w:t>1</w:t>
      </w:r>
      <w:r>
        <w:rPr>
          <w:rFonts w:ascii="Notes-Regular" w:eastAsia="Notes-Regular" w:hAnsi="Notes-Regular" w:cs="Notes-Regular"/>
          <w:color w:val="000000"/>
          <w:sz w:val="18"/>
          <w:szCs w:val="18"/>
        </w:rPr>
        <w:fldChar w:fldCharType="end"/>
      </w:r>
    </w:p>
    <w:p w:rsidR="00E76CDA" w:rsidRDefault="00E66F66">
      <w:pPr>
        <w:numPr>
          <w:ilvl w:val="0"/>
          <w:numId w:val="1"/>
        </w:numPr>
        <w:spacing w:before="180" w:after="120"/>
        <w:ind w:right="51"/>
        <w:rPr>
          <w:rFonts w:ascii="Notes-Bold" w:hAnsi="Notes-Bold" w:cs="Arial Unicode MS"/>
          <w:color w:val="000000"/>
          <w:sz w:val="20"/>
          <w:szCs w:val="20"/>
          <w:lang w:val="fr-FR"/>
        </w:rPr>
      </w:pPr>
      <w:r>
        <w:rPr>
          <w:rFonts w:ascii="Notes-Bold" w:hAnsi="Notes-Bold" w:cs="Arial Unicode MS"/>
          <w:color w:val="000000"/>
          <w:sz w:val="20"/>
          <w:szCs w:val="20"/>
          <w:lang w:val="fr-FR"/>
        </w:rPr>
        <w:t>Contractants</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Pr>
          <w:rFonts w:ascii="Notes-Bold" w:eastAsia="Notes-Bold" w:hAnsi="Notes-Bold" w:cs="Notes-Bold"/>
          <w:color w:val="000000"/>
          <w:sz w:val="20"/>
          <w:szCs w:val="20"/>
        </w:rPr>
        <w:instrText xml:space="preserve"> PAGEREF _Toc4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Pr>
          <w:rFonts w:ascii="Notes-Bold" w:hAnsi="Notes-Bold" w:cs="Arial Unicode MS"/>
          <w:color w:val="000000"/>
          <w:sz w:val="20"/>
          <w:szCs w:val="20"/>
        </w:rPr>
        <w:t>1</w:t>
      </w:r>
      <w:r>
        <w:rPr>
          <w:rFonts w:ascii="Notes-Bold" w:eastAsia="Notes-Bold" w:hAnsi="Notes-Bold" w:cs="Notes-Bold"/>
          <w:color w:val="000000"/>
          <w:sz w:val="20"/>
          <w:szCs w:val="20"/>
        </w:rPr>
        <w:fldChar w:fldCharType="end"/>
      </w:r>
    </w:p>
    <w:p w:rsidR="00E76CDA" w:rsidRDefault="00E66F66">
      <w:pPr>
        <w:numPr>
          <w:ilvl w:val="0"/>
          <w:numId w:val="1"/>
        </w:numPr>
        <w:spacing w:before="180" w:after="120"/>
        <w:ind w:right="51"/>
        <w:rPr>
          <w:rFonts w:ascii="Notes-Bold" w:hAnsi="Notes-Bold" w:cs="Arial Unicode MS"/>
          <w:color w:val="000000"/>
          <w:sz w:val="20"/>
          <w:szCs w:val="20"/>
          <w:lang w:val="fr-FR"/>
        </w:rPr>
      </w:pPr>
      <w:r>
        <w:rPr>
          <w:rFonts w:ascii="Notes-Bold" w:hAnsi="Notes-Bold" w:cs="Arial Unicode MS"/>
          <w:color w:val="000000"/>
          <w:sz w:val="20"/>
          <w:szCs w:val="20"/>
          <w:lang w:val="fr-FR"/>
        </w:rPr>
        <w:t>Objet de l'accord-cadre et des marchés conclus sur la base du présent accord</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sidRPr="00E66F66">
        <w:rPr>
          <w:rFonts w:ascii="Notes-Bold" w:eastAsia="Notes-Bold" w:hAnsi="Notes-Bold" w:cs="Notes-Bold"/>
          <w:color w:val="000000"/>
          <w:sz w:val="20"/>
          <w:szCs w:val="20"/>
          <w:lang w:val="fr-FR"/>
        </w:rPr>
        <w:instrText xml:space="preserve"> PAGEREF _Toc5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sidRPr="00E66F66">
        <w:rPr>
          <w:rFonts w:ascii="Notes-Bold" w:hAnsi="Notes-Bold" w:cs="Arial Unicode MS"/>
          <w:color w:val="000000"/>
          <w:sz w:val="20"/>
          <w:szCs w:val="20"/>
          <w:lang w:val="fr-FR"/>
        </w:rPr>
        <w:t>2</w:t>
      </w:r>
      <w:r>
        <w:rPr>
          <w:rFonts w:ascii="Notes-Bold" w:eastAsia="Notes-Bold" w:hAnsi="Notes-Bold" w:cs="Notes-Bold"/>
          <w:color w:val="000000"/>
          <w:sz w:val="20"/>
          <w:szCs w:val="20"/>
        </w:rPr>
        <w:fldChar w:fldCharType="end"/>
      </w:r>
    </w:p>
    <w:p w:rsidR="00E76CDA" w:rsidRPr="00E66F66" w:rsidRDefault="00E66F66">
      <w:pPr>
        <w:numPr>
          <w:ilvl w:val="0"/>
          <w:numId w:val="1"/>
        </w:numPr>
        <w:spacing w:before="180" w:after="120"/>
        <w:ind w:right="51"/>
        <w:rPr>
          <w:rFonts w:ascii="Notes-Bold" w:hAnsi="Notes-Bold" w:cs="Arial Unicode MS"/>
          <w:color w:val="000000"/>
          <w:sz w:val="20"/>
          <w:szCs w:val="20"/>
          <w:lang w:val="fr-FR"/>
        </w:rPr>
      </w:pPr>
      <w:r>
        <w:rPr>
          <w:rFonts w:ascii="Notes-Bold" w:hAnsi="Notes-Bold" w:cs="Arial Unicode MS"/>
          <w:color w:val="000000"/>
          <w:sz w:val="20"/>
          <w:szCs w:val="20"/>
          <w:lang w:val="fr-FR"/>
        </w:rPr>
        <w:t>Pièces constitutives de l’accord-cadre</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sidRPr="00E66F66">
        <w:rPr>
          <w:rFonts w:ascii="Notes-Bold" w:eastAsia="Notes-Bold" w:hAnsi="Notes-Bold" w:cs="Notes-Bold"/>
          <w:color w:val="000000"/>
          <w:sz w:val="20"/>
          <w:szCs w:val="20"/>
          <w:lang w:val="fr-FR"/>
        </w:rPr>
        <w:instrText xml:space="preserve"> PAGEREF _Toc6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sidRPr="00E66F66">
        <w:rPr>
          <w:rFonts w:ascii="Notes-Bold" w:hAnsi="Notes-Bold" w:cs="Arial Unicode MS"/>
          <w:color w:val="000000"/>
          <w:sz w:val="20"/>
          <w:szCs w:val="20"/>
          <w:lang w:val="fr-FR"/>
        </w:rPr>
        <w:t>3</w:t>
      </w:r>
      <w:r>
        <w:rPr>
          <w:rFonts w:ascii="Notes-Bold" w:eastAsia="Notes-Bold" w:hAnsi="Notes-Bold" w:cs="Notes-Bold"/>
          <w:color w:val="000000"/>
          <w:sz w:val="20"/>
          <w:szCs w:val="20"/>
        </w:rPr>
        <w:fldChar w:fldCharType="end"/>
      </w:r>
    </w:p>
    <w:p w:rsidR="00E76CDA" w:rsidRPr="00E66F66" w:rsidRDefault="00E66F66">
      <w:pPr>
        <w:numPr>
          <w:ilvl w:val="0"/>
          <w:numId w:val="1"/>
        </w:numPr>
        <w:spacing w:before="180" w:after="120"/>
        <w:ind w:right="51"/>
        <w:rPr>
          <w:rFonts w:ascii="Notes-Bold" w:hAnsi="Notes-Bold" w:cs="Arial Unicode MS"/>
          <w:color w:val="000000"/>
          <w:sz w:val="20"/>
          <w:szCs w:val="20"/>
          <w:lang w:val="fr-FR"/>
        </w:rPr>
      </w:pPr>
      <w:r>
        <w:rPr>
          <w:rFonts w:ascii="Notes-Bold" w:hAnsi="Notes-Bold" w:cs="Arial Unicode MS"/>
          <w:color w:val="000000"/>
          <w:sz w:val="20"/>
          <w:szCs w:val="20"/>
          <w:lang w:val="fr-FR"/>
        </w:rPr>
        <w:t>Durée de l’accord-cadre - entrée en vigueur</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sidRPr="00E66F66">
        <w:rPr>
          <w:rFonts w:ascii="Notes-Bold" w:eastAsia="Notes-Bold" w:hAnsi="Notes-Bold" w:cs="Notes-Bold"/>
          <w:color w:val="000000"/>
          <w:sz w:val="20"/>
          <w:szCs w:val="20"/>
          <w:lang w:val="fr-FR"/>
        </w:rPr>
        <w:instrText xml:space="preserve"> PAGEREF _Toc7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sidRPr="00E66F66">
        <w:rPr>
          <w:rFonts w:ascii="Notes-Bold" w:hAnsi="Notes-Bold" w:cs="Arial Unicode MS"/>
          <w:color w:val="000000"/>
          <w:sz w:val="20"/>
          <w:szCs w:val="20"/>
          <w:lang w:val="fr-FR"/>
        </w:rPr>
        <w:t>3</w:t>
      </w:r>
      <w:r>
        <w:rPr>
          <w:rFonts w:ascii="Notes-Bold" w:eastAsia="Notes-Bold" w:hAnsi="Notes-Bold" w:cs="Notes-Bold"/>
          <w:color w:val="000000"/>
          <w:sz w:val="20"/>
          <w:szCs w:val="20"/>
        </w:rPr>
        <w:fldChar w:fldCharType="end"/>
      </w:r>
    </w:p>
    <w:p w:rsidR="00E76CDA" w:rsidRDefault="00E66F66">
      <w:pPr>
        <w:numPr>
          <w:ilvl w:val="0"/>
          <w:numId w:val="1"/>
        </w:numPr>
        <w:spacing w:before="180" w:after="120"/>
        <w:ind w:right="51"/>
        <w:rPr>
          <w:rFonts w:ascii="Notes-Bold" w:hAnsi="Notes-Bold" w:cs="Arial Unicode MS"/>
          <w:color w:val="000000"/>
          <w:sz w:val="20"/>
          <w:szCs w:val="20"/>
          <w:lang w:val="fr-FR"/>
        </w:rPr>
      </w:pPr>
      <w:r>
        <w:rPr>
          <w:rFonts w:ascii="Notes-Bold" w:hAnsi="Notes-Bold" w:cs="Arial Unicode MS"/>
          <w:color w:val="000000"/>
          <w:sz w:val="20"/>
          <w:szCs w:val="20"/>
          <w:lang w:val="fr-FR"/>
        </w:rPr>
        <w:t>Montant de l'accord-cadre</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Pr>
          <w:rFonts w:ascii="Notes-Bold" w:eastAsia="Notes-Bold" w:hAnsi="Notes-Bold" w:cs="Notes-Bold"/>
          <w:color w:val="000000"/>
          <w:sz w:val="20"/>
          <w:szCs w:val="20"/>
        </w:rPr>
        <w:instrText xml:space="preserve"> PAGEREF _Toc8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Pr>
          <w:rFonts w:ascii="Notes-Bold" w:hAnsi="Notes-Bold" w:cs="Arial Unicode MS"/>
          <w:color w:val="000000"/>
          <w:sz w:val="20"/>
          <w:szCs w:val="20"/>
        </w:rPr>
        <w:t>3</w:t>
      </w:r>
      <w:r>
        <w:rPr>
          <w:rFonts w:ascii="Notes-Bold" w:eastAsia="Notes-Bold" w:hAnsi="Notes-Bold" w:cs="Notes-Bold"/>
          <w:color w:val="000000"/>
          <w:sz w:val="20"/>
          <w:szCs w:val="20"/>
        </w:rPr>
        <w:fldChar w:fldCharType="end"/>
      </w:r>
    </w:p>
    <w:p w:rsidR="00E76CDA" w:rsidRDefault="00E66F66">
      <w:pPr>
        <w:numPr>
          <w:ilvl w:val="0"/>
          <w:numId w:val="1"/>
        </w:numPr>
        <w:spacing w:before="180" w:after="120"/>
        <w:ind w:right="51"/>
        <w:rPr>
          <w:rFonts w:ascii="Notes-Bold" w:hAnsi="Notes-Bold" w:cs="Arial Unicode MS"/>
          <w:color w:val="000000"/>
          <w:sz w:val="20"/>
          <w:szCs w:val="20"/>
          <w:lang w:val="it-IT"/>
        </w:rPr>
      </w:pPr>
      <w:r>
        <w:rPr>
          <w:rFonts w:ascii="Notes-Bold" w:hAnsi="Notes-Bold" w:cs="Arial Unicode MS"/>
          <w:color w:val="000000"/>
          <w:sz w:val="20"/>
          <w:szCs w:val="20"/>
          <w:lang w:val="fr-FR"/>
        </w:rPr>
        <w:t>Modalités de détermination de la rémunération du titulaire</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sidRPr="00E66F66">
        <w:rPr>
          <w:rFonts w:ascii="Notes-Bold" w:eastAsia="Notes-Bold" w:hAnsi="Notes-Bold" w:cs="Notes-Bold"/>
          <w:color w:val="000000"/>
          <w:sz w:val="20"/>
          <w:szCs w:val="20"/>
          <w:lang w:val="fr-FR"/>
        </w:rPr>
        <w:instrText xml:space="preserve"> PAGEREF _Toc9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sidRPr="00E66F66">
        <w:rPr>
          <w:rFonts w:ascii="Notes-Bold" w:hAnsi="Notes-Bold" w:cs="Arial Unicode MS"/>
          <w:color w:val="000000"/>
          <w:sz w:val="20"/>
          <w:szCs w:val="20"/>
          <w:lang w:val="fr-FR"/>
        </w:rPr>
        <w:t>3</w:t>
      </w:r>
      <w:r>
        <w:rPr>
          <w:rFonts w:ascii="Notes-Bold" w:eastAsia="Notes-Bold" w:hAnsi="Notes-Bold" w:cs="Notes-Bold"/>
          <w:color w:val="000000"/>
          <w:sz w:val="20"/>
          <w:szCs w:val="20"/>
        </w:rPr>
        <w:fldChar w:fldCharType="end"/>
      </w:r>
    </w:p>
    <w:p w:rsidR="00E76CDA" w:rsidRDefault="00E66F66">
      <w:pPr>
        <w:numPr>
          <w:ilvl w:val="0"/>
          <w:numId w:val="1"/>
        </w:numPr>
        <w:spacing w:before="180" w:after="120"/>
        <w:ind w:right="51"/>
        <w:rPr>
          <w:rFonts w:ascii="Notes-Bold" w:hAnsi="Notes-Bold" w:cs="Arial Unicode MS"/>
          <w:color w:val="000000"/>
          <w:sz w:val="20"/>
          <w:szCs w:val="20"/>
          <w:lang w:val="it-IT"/>
        </w:rPr>
      </w:pPr>
      <w:r>
        <w:rPr>
          <w:rFonts w:ascii="Notes-Bold" w:hAnsi="Notes-Bold" w:cs="Arial Unicode MS"/>
          <w:color w:val="000000"/>
          <w:sz w:val="20"/>
          <w:szCs w:val="20"/>
          <w:lang w:val="fr-FR"/>
        </w:rPr>
        <w:t>Modalités d'exécution des marchés subséquents régis par le présent accord</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sidRPr="00E66F66">
        <w:rPr>
          <w:rFonts w:ascii="Notes-Bold" w:eastAsia="Notes-Bold" w:hAnsi="Notes-Bold" w:cs="Notes-Bold"/>
          <w:color w:val="000000"/>
          <w:sz w:val="20"/>
          <w:szCs w:val="20"/>
          <w:lang w:val="fr-FR"/>
        </w:rPr>
        <w:instrText xml:space="preserve"> PAGEREF _Toc10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sidRPr="00E66F66">
        <w:rPr>
          <w:rFonts w:ascii="Notes-Bold" w:hAnsi="Notes-Bold" w:cs="Arial Unicode MS"/>
          <w:color w:val="000000"/>
          <w:sz w:val="20"/>
          <w:szCs w:val="20"/>
          <w:lang w:val="fr-FR"/>
        </w:rPr>
        <w:t>4</w:t>
      </w:r>
      <w:r>
        <w:rPr>
          <w:rFonts w:ascii="Notes-Bold" w:eastAsia="Notes-Bold" w:hAnsi="Notes-Bold" w:cs="Notes-Bold"/>
          <w:color w:val="000000"/>
          <w:sz w:val="20"/>
          <w:szCs w:val="20"/>
        </w:rPr>
        <w:fldChar w:fldCharType="end"/>
      </w:r>
    </w:p>
    <w:p w:rsidR="00E76CDA" w:rsidRDefault="00E66F66">
      <w:pPr>
        <w:numPr>
          <w:ilvl w:val="1"/>
          <w:numId w:val="1"/>
        </w:numPr>
        <w:spacing w:before="40" w:after="40"/>
        <w:ind w:right="51"/>
        <w:rPr>
          <w:rFonts w:ascii="Notes-Regular" w:hAnsi="Notes-Regular" w:cs="Arial Unicode MS"/>
          <w:color w:val="000000"/>
          <w:sz w:val="18"/>
          <w:szCs w:val="18"/>
          <w:lang w:val="fr-FR"/>
        </w:rPr>
      </w:pPr>
      <w:r>
        <w:rPr>
          <w:rFonts w:ascii="Notes-Regular" w:hAnsi="Notes-Regular" w:cs="Arial Unicode MS"/>
          <w:color w:val="000000"/>
          <w:sz w:val="18"/>
          <w:szCs w:val="18"/>
          <w:lang w:val="fr-FR"/>
        </w:rPr>
        <w:t>Forme des marchés et missions confiées</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sidRPr="00E66F66">
        <w:rPr>
          <w:rFonts w:ascii="Notes-Regular" w:eastAsia="Notes-Regular" w:hAnsi="Notes-Regular" w:cs="Notes-Regular"/>
          <w:color w:val="000000"/>
          <w:sz w:val="18"/>
          <w:szCs w:val="18"/>
          <w:lang w:val="fr-FR"/>
        </w:rPr>
        <w:instrText xml:space="preserve"> PAGEREF _Toc11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sidRPr="00E66F66">
        <w:rPr>
          <w:rFonts w:ascii="Notes-Regular" w:hAnsi="Notes-Regular" w:cs="Arial Unicode MS"/>
          <w:color w:val="000000"/>
          <w:sz w:val="18"/>
          <w:szCs w:val="18"/>
          <w:lang w:val="fr-FR"/>
        </w:rPr>
        <w:t>4</w:t>
      </w:r>
      <w:r>
        <w:rPr>
          <w:rFonts w:ascii="Notes-Regular" w:eastAsia="Notes-Regular" w:hAnsi="Notes-Regular" w:cs="Notes-Regular"/>
          <w:color w:val="000000"/>
          <w:sz w:val="18"/>
          <w:szCs w:val="18"/>
        </w:rPr>
        <w:fldChar w:fldCharType="end"/>
      </w:r>
    </w:p>
    <w:p w:rsidR="00E76CDA" w:rsidRDefault="00E66F66">
      <w:pPr>
        <w:numPr>
          <w:ilvl w:val="1"/>
          <w:numId w:val="1"/>
        </w:numPr>
        <w:spacing w:before="40" w:after="40"/>
        <w:ind w:right="51"/>
        <w:rPr>
          <w:rFonts w:ascii="Notes-Regular" w:hAnsi="Notes-Regular" w:cs="Arial Unicode MS"/>
          <w:color w:val="000000"/>
          <w:sz w:val="18"/>
          <w:szCs w:val="18"/>
          <w:lang w:val="it-IT"/>
        </w:rPr>
      </w:pPr>
      <w:r>
        <w:rPr>
          <w:rFonts w:ascii="Notes-Regular" w:hAnsi="Notes-Regular" w:cs="Arial Unicode MS"/>
          <w:color w:val="000000"/>
          <w:sz w:val="18"/>
          <w:szCs w:val="18"/>
          <w:lang w:val="fr-FR"/>
        </w:rPr>
        <w:t>Modalités d'attribution des marchés</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Pr>
          <w:rFonts w:ascii="Notes-Regular" w:eastAsia="Notes-Regular" w:hAnsi="Notes-Regular" w:cs="Notes-Regular"/>
          <w:color w:val="000000"/>
          <w:sz w:val="18"/>
          <w:szCs w:val="18"/>
        </w:rPr>
        <w:instrText xml:space="preserve"> PAGEREF _Toc12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Pr>
          <w:rFonts w:ascii="Notes-Regular" w:hAnsi="Notes-Regular" w:cs="Arial Unicode MS"/>
          <w:color w:val="000000"/>
          <w:sz w:val="18"/>
          <w:szCs w:val="18"/>
        </w:rPr>
        <w:t>4</w:t>
      </w:r>
      <w:r>
        <w:rPr>
          <w:rFonts w:ascii="Notes-Regular" w:eastAsia="Notes-Regular" w:hAnsi="Notes-Regular" w:cs="Notes-Regular"/>
          <w:color w:val="000000"/>
          <w:sz w:val="18"/>
          <w:szCs w:val="18"/>
        </w:rPr>
        <w:fldChar w:fldCharType="end"/>
      </w:r>
    </w:p>
    <w:p w:rsidR="00E76CDA" w:rsidRDefault="00E66F66">
      <w:pPr>
        <w:numPr>
          <w:ilvl w:val="1"/>
          <w:numId w:val="1"/>
        </w:numPr>
        <w:spacing w:before="40" w:after="40"/>
        <w:ind w:right="51"/>
        <w:rPr>
          <w:rFonts w:ascii="Notes-Regular" w:hAnsi="Notes-Regular" w:cs="Arial Unicode MS"/>
          <w:color w:val="000000"/>
          <w:sz w:val="18"/>
          <w:szCs w:val="18"/>
          <w:lang w:val="fr-FR"/>
        </w:rPr>
      </w:pPr>
      <w:r>
        <w:rPr>
          <w:rFonts w:ascii="Notes-Regular" w:hAnsi="Notes-Regular" w:cs="Arial Unicode MS"/>
          <w:color w:val="000000"/>
          <w:sz w:val="18"/>
          <w:szCs w:val="18"/>
          <w:lang w:val="fr-FR"/>
        </w:rPr>
        <w:t>Engagements du titulaire</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Pr>
          <w:rFonts w:ascii="Notes-Regular" w:eastAsia="Notes-Regular" w:hAnsi="Notes-Regular" w:cs="Notes-Regular"/>
          <w:color w:val="000000"/>
          <w:sz w:val="18"/>
          <w:szCs w:val="18"/>
        </w:rPr>
        <w:instrText xml:space="preserve"> PAGEREF _Toc13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Pr>
          <w:rFonts w:ascii="Notes-Regular" w:hAnsi="Notes-Regular" w:cs="Arial Unicode MS"/>
          <w:color w:val="000000"/>
          <w:sz w:val="18"/>
          <w:szCs w:val="18"/>
        </w:rPr>
        <w:t>4</w:t>
      </w:r>
      <w:r>
        <w:rPr>
          <w:rFonts w:ascii="Notes-Regular" w:eastAsia="Notes-Regular" w:hAnsi="Notes-Regular" w:cs="Notes-Regular"/>
          <w:color w:val="000000"/>
          <w:sz w:val="18"/>
          <w:szCs w:val="18"/>
        </w:rPr>
        <w:fldChar w:fldCharType="end"/>
      </w:r>
    </w:p>
    <w:p w:rsidR="00E76CDA" w:rsidRPr="00E66F66" w:rsidRDefault="00E66F66">
      <w:pPr>
        <w:numPr>
          <w:ilvl w:val="1"/>
          <w:numId w:val="1"/>
        </w:numPr>
        <w:spacing w:before="40" w:after="40"/>
        <w:ind w:right="51"/>
        <w:rPr>
          <w:rFonts w:ascii="Notes-Regular" w:hAnsi="Notes-Regular" w:cs="Arial Unicode MS"/>
          <w:color w:val="000000"/>
          <w:sz w:val="18"/>
          <w:szCs w:val="18"/>
          <w:lang w:val="fr-FR"/>
        </w:rPr>
      </w:pPr>
      <w:r>
        <w:rPr>
          <w:rFonts w:ascii="Notes-Regular" w:hAnsi="Notes-Regular" w:cs="Arial Unicode MS"/>
          <w:color w:val="000000"/>
          <w:sz w:val="18"/>
          <w:szCs w:val="18"/>
          <w:lang w:val="fr-FR"/>
        </w:rPr>
        <w:t>Rémunération fixée dans les marchés subséquents</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sidRPr="00E66F66">
        <w:rPr>
          <w:rFonts w:ascii="Notes-Regular" w:eastAsia="Notes-Regular" w:hAnsi="Notes-Regular" w:cs="Notes-Regular"/>
          <w:color w:val="000000"/>
          <w:sz w:val="18"/>
          <w:szCs w:val="18"/>
          <w:lang w:val="fr-FR"/>
        </w:rPr>
        <w:instrText xml:space="preserve"> PAGEREF _Toc14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sidRPr="00E66F66">
        <w:rPr>
          <w:rFonts w:ascii="Notes-Regular" w:hAnsi="Notes-Regular" w:cs="Arial Unicode MS"/>
          <w:color w:val="000000"/>
          <w:sz w:val="18"/>
          <w:szCs w:val="18"/>
          <w:lang w:val="fr-FR"/>
        </w:rPr>
        <w:t>4</w:t>
      </w:r>
      <w:r>
        <w:rPr>
          <w:rFonts w:ascii="Notes-Regular" w:eastAsia="Notes-Regular" w:hAnsi="Notes-Regular" w:cs="Notes-Regular"/>
          <w:color w:val="000000"/>
          <w:sz w:val="18"/>
          <w:szCs w:val="18"/>
        </w:rPr>
        <w:fldChar w:fldCharType="end"/>
      </w:r>
    </w:p>
    <w:p w:rsidR="00E76CDA" w:rsidRDefault="00E66F66">
      <w:pPr>
        <w:numPr>
          <w:ilvl w:val="1"/>
          <w:numId w:val="1"/>
        </w:numPr>
        <w:spacing w:before="40" w:after="40"/>
        <w:ind w:right="51"/>
        <w:rPr>
          <w:rFonts w:ascii="Notes-Regular" w:hAnsi="Notes-Regular" w:cs="Arial Unicode MS"/>
          <w:color w:val="000000"/>
          <w:sz w:val="18"/>
          <w:szCs w:val="18"/>
          <w:lang w:val="fr-FR"/>
        </w:rPr>
      </w:pPr>
      <w:r>
        <w:rPr>
          <w:rFonts w:ascii="Notes-Regular" w:hAnsi="Notes-Regular" w:cs="Arial Unicode MS"/>
          <w:color w:val="000000"/>
          <w:sz w:val="18"/>
          <w:szCs w:val="18"/>
          <w:lang w:val="fr-FR"/>
        </w:rPr>
        <w:t>Variation des prix des marchés conclus sur la base du présent accord</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sidRPr="00E66F66">
        <w:rPr>
          <w:rFonts w:ascii="Notes-Regular" w:eastAsia="Notes-Regular" w:hAnsi="Notes-Regular" w:cs="Notes-Regular"/>
          <w:color w:val="000000"/>
          <w:sz w:val="18"/>
          <w:szCs w:val="18"/>
          <w:lang w:val="fr-FR"/>
        </w:rPr>
        <w:instrText xml:space="preserve"> PAGEREF _Toc15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sidRPr="00E66F66">
        <w:rPr>
          <w:rFonts w:ascii="Notes-Regular" w:hAnsi="Notes-Regular" w:cs="Arial Unicode MS"/>
          <w:color w:val="000000"/>
          <w:sz w:val="18"/>
          <w:szCs w:val="18"/>
          <w:lang w:val="fr-FR"/>
        </w:rPr>
        <w:t>4</w:t>
      </w:r>
      <w:r>
        <w:rPr>
          <w:rFonts w:ascii="Notes-Regular" w:eastAsia="Notes-Regular" w:hAnsi="Notes-Regular" w:cs="Notes-Regular"/>
          <w:color w:val="000000"/>
          <w:sz w:val="18"/>
          <w:szCs w:val="18"/>
        </w:rPr>
        <w:fldChar w:fldCharType="end"/>
      </w:r>
    </w:p>
    <w:p w:rsidR="00E76CDA" w:rsidRDefault="00E66F66">
      <w:pPr>
        <w:numPr>
          <w:ilvl w:val="1"/>
          <w:numId w:val="1"/>
        </w:numPr>
        <w:spacing w:before="40" w:after="40"/>
        <w:ind w:right="51"/>
        <w:rPr>
          <w:rFonts w:ascii="Notes-Regular" w:hAnsi="Notes-Regular" w:cs="Arial Unicode MS"/>
          <w:color w:val="000000"/>
          <w:sz w:val="18"/>
          <w:szCs w:val="18"/>
        </w:rPr>
      </w:pPr>
      <w:r>
        <w:rPr>
          <w:rFonts w:ascii="Notes-Regular" w:hAnsi="Notes-Regular" w:cs="Arial Unicode MS"/>
          <w:color w:val="000000"/>
          <w:sz w:val="18"/>
          <w:szCs w:val="18"/>
          <w:lang w:val="fr-FR"/>
        </w:rPr>
        <w:t>Règlement des comptes</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Pr>
          <w:rFonts w:ascii="Notes-Regular" w:eastAsia="Notes-Regular" w:hAnsi="Notes-Regular" w:cs="Notes-Regular"/>
          <w:color w:val="000000"/>
          <w:sz w:val="18"/>
          <w:szCs w:val="18"/>
        </w:rPr>
        <w:instrText xml:space="preserve"> PAGEREF _Toc16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Pr>
          <w:rFonts w:ascii="Notes-Regular" w:hAnsi="Notes-Regular" w:cs="Arial Unicode MS"/>
          <w:color w:val="000000"/>
          <w:sz w:val="18"/>
          <w:szCs w:val="18"/>
        </w:rPr>
        <w:t>5</w:t>
      </w:r>
      <w:r>
        <w:rPr>
          <w:rFonts w:ascii="Notes-Regular" w:eastAsia="Notes-Regular" w:hAnsi="Notes-Regular" w:cs="Notes-Regular"/>
          <w:color w:val="000000"/>
          <w:sz w:val="18"/>
          <w:szCs w:val="18"/>
        </w:rPr>
        <w:fldChar w:fldCharType="end"/>
      </w:r>
    </w:p>
    <w:p w:rsidR="00E76CDA" w:rsidRDefault="00E66F66">
      <w:pPr>
        <w:numPr>
          <w:ilvl w:val="1"/>
          <w:numId w:val="1"/>
        </w:numPr>
        <w:spacing w:before="40" w:after="40"/>
        <w:ind w:right="51"/>
        <w:rPr>
          <w:rFonts w:ascii="Notes-Regular" w:hAnsi="Notes-Regular" w:cs="Arial Unicode MS"/>
          <w:color w:val="000000"/>
          <w:sz w:val="18"/>
          <w:szCs w:val="18"/>
          <w:lang w:val="fr-FR"/>
        </w:rPr>
      </w:pPr>
      <w:r>
        <w:rPr>
          <w:rFonts w:ascii="Notes-Regular" w:hAnsi="Notes-Regular" w:cs="Arial Unicode MS"/>
          <w:color w:val="000000"/>
          <w:sz w:val="18"/>
          <w:szCs w:val="18"/>
          <w:lang w:val="fr-FR"/>
        </w:rPr>
        <w:t>Avances</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Pr>
          <w:rFonts w:ascii="Notes-Regular" w:eastAsia="Notes-Regular" w:hAnsi="Notes-Regular" w:cs="Notes-Regular"/>
          <w:color w:val="000000"/>
          <w:sz w:val="18"/>
          <w:szCs w:val="18"/>
        </w:rPr>
        <w:instrText xml:space="preserve"> PAGEREF _Toc17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Pr>
          <w:rFonts w:ascii="Notes-Regular" w:hAnsi="Notes-Regular" w:cs="Arial Unicode MS"/>
          <w:color w:val="000000"/>
          <w:sz w:val="18"/>
          <w:szCs w:val="18"/>
        </w:rPr>
        <w:t>5</w:t>
      </w:r>
      <w:r>
        <w:rPr>
          <w:rFonts w:ascii="Notes-Regular" w:eastAsia="Notes-Regular" w:hAnsi="Notes-Regular" w:cs="Notes-Regular"/>
          <w:color w:val="000000"/>
          <w:sz w:val="18"/>
          <w:szCs w:val="18"/>
        </w:rPr>
        <w:fldChar w:fldCharType="end"/>
      </w:r>
    </w:p>
    <w:p w:rsidR="00E76CDA" w:rsidRDefault="00E66F66">
      <w:pPr>
        <w:numPr>
          <w:ilvl w:val="1"/>
          <w:numId w:val="1"/>
        </w:numPr>
        <w:spacing w:before="40" w:after="40"/>
        <w:ind w:right="51"/>
        <w:rPr>
          <w:rFonts w:ascii="Notes-Regular" w:hAnsi="Notes-Regular" w:cs="Arial Unicode MS"/>
          <w:color w:val="000000"/>
          <w:sz w:val="18"/>
          <w:szCs w:val="18"/>
        </w:rPr>
      </w:pPr>
      <w:r>
        <w:rPr>
          <w:rFonts w:ascii="Notes-Regular" w:hAnsi="Notes-Regular" w:cs="Arial Unicode MS"/>
          <w:color w:val="000000"/>
          <w:sz w:val="18"/>
          <w:szCs w:val="18"/>
          <w:lang w:val="fr-FR"/>
        </w:rPr>
        <w:t>Délai de paiement</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Pr>
          <w:rFonts w:ascii="Notes-Regular" w:eastAsia="Notes-Regular" w:hAnsi="Notes-Regular" w:cs="Notes-Regular"/>
          <w:color w:val="000000"/>
          <w:sz w:val="18"/>
          <w:szCs w:val="18"/>
        </w:rPr>
        <w:instrText xml:space="preserve"> PAGEREF _Toc18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Pr>
          <w:rFonts w:ascii="Notes-Regular" w:hAnsi="Notes-Regular" w:cs="Arial Unicode MS"/>
          <w:color w:val="000000"/>
          <w:sz w:val="18"/>
          <w:szCs w:val="18"/>
        </w:rPr>
        <w:t>5</w:t>
      </w:r>
      <w:r>
        <w:rPr>
          <w:rFonts w:ascii="Notes-Regular" w:eastAsia="Notes-Regular" w:hAnsi="Notes-Regular" w:cs="Notes-Regular"/>
          <w:color w:val="000000"/>
          <w:sz w:val="18"/>
          <w:szCs w:val="18"/>
        </w:rPr>
        <w:fldChar w:fldCharType="end"/>
      </w:r>
    </w:p>
    <w:p w:rsidR="00E76CDA" w:rsidRDefault="00E66F66">
      <w:pPr>
        <w:numPr>
          <w:ilvl w:val="1"/>
          <w:numId w:val="1"/>
        </w:numPr>
        <w:spacing w:before="40" w:after="40"/>
        <w:ind w:right="51"/>
        <w:rPr>
          <w:rFonts w:ascii="Notes-Regular" w:hAnsi="Notes-Regular" w:cs="Arial Unicode MS"/>
          <w:color w:val="000000"/>
          <w:sz w:val="18"/>
          <w:szCs w:val="18"/>
          <w:lang w:val="fr-FR"/>
        </w:rPr>
      </w:pPr>
      <w:r>
        <w:rPr>
          <w:rFonts w:ascii="Notes-Regular" w:hAnsi="Notes-Regular" w:cs="Arial Unicode MS"/>
          <w:color w:val="000000"/>
          <w:sz w:val="18"/>
          <w:szCs w:val="18"/>
          <w:lang w:val="fr-FR"/>
        </w:rPr>
        <w:t>Sous-traitance des marchés conclus sur la base du présent accord</w:t>
      </w:r>
      <w:r>
        <w:rPr>
          <w:rFonts w:ascii="Notes-Regular" w:hAnsi="Notes-Regular" w:cs="Arial Unicode MS"/>
          <w:color w:val="000000"/>
          <w:sz w:val="18"/>
          <w:szCs w:val="18"/>
          <w:lang w:val="fr-FR"/>
        </w:rPr>
        <w:tab/>
      </w:r>
      <w:r>
        <w:rPr>
          <w:rFonts w:ascii="Notes-Regular" w:eastAsia="Notes-Regular" w:hAnsi="Notes-Regular" w:cs="Notes-Regular"/>
          <w:color w:val="000000"/>
          <w:sz w:val="18"/>
          <w:szCs w:val="18"/>
        </w:rPr>
        <w:fldChar w:fldCharType="begin"/>
      </w:r>
      <w:r w:rsidRPr="00E66F66">
        <w:rPr>
          <w:rFonts w:ascii="Notes-Regular" w:eastAsia="Notes-Regular" w:hAnsi="Notes-Regular" w:cs="Notes-Regular"/>
          <w:color w:val="000000"/>
          <w:sz w:val="18"/>
          <w:szCs w:val="18"/>
          <w:lang w:val="fr-FR"/>
        </w:rPr>
        <w:instrText xml:space="preserve"> PAGEREF _Toc19 \h </w:instrText>
      </w:r>
      <w:r>
        <w:rPr>
          <w:rFonts w:ascii="Notes-Regular" w:eastAsia="Notes-Regular" w:hAnsi="Notes-Regular" w:cs="Notes-Regular"/>
          <w:color w:val="000000"/>
          <w:sz w:val="18"/>
          <w:szCs w:val="18"/>
        </w:rPr>
      </w:r>
      <w:r>
        <w:rPr>
          <w:rFonts w:ascii="Notes-Regular" w:eastAsia="Notes-Regular" w:hAnsi="Notes-Regular" w:cs="Notes-Regular"/>
          <w:color w:val="000000"/>
          <w:sz w:val="18"/>
          <w:szCs w:val="18"/>
        </w:rPr>
        <w:fldChar w:fldCharType="separate"/>
      </w:r>
      <w:r w:rsidRPr="00E66F66">
        <w:rPr>
          <w:rFonts w:ascii="Notes-Regular" w:hAnsi="Notes-Regular" w:cs="Arial Unicode MS"/>
          <w:color w:val="000000"/>
          <w:sz w:val="18"/>
          <w:szCs w:val="18"/>
          <w:lang w:val="fr-FR"/>
        </w:rPr>
        <w:t>5</w:t>
      </w:r>
      <w:r>
        <w:rPr>
          <w:rFonts w:ascii="Notes-Regular" w:eastAsia="Notes-Regular" w:hAnsi="Notes-Regular" w:cs="Notes-Regular"/>
          <w:color w:val="000000"/>
          <w:sz w:val="18"/>
          <w:szCs w:val="18"/>
        </w:rPr>
        <w:fldChar w:fldCharType="end"/>
      </w:r>
    </w:p>
    <w:p w:rsidR="00E76CDA" w:rsidRDefault="00E66F66">
      <w:pPr>
        <w:numPr>
          <w:ilvl w:val="0"/>
          <w:numId w:val="1"/>
        </w:numPr>
        <w:spacing w:before="180" w:after="120"/>
        <w:ind w:right="51"/>
        <w:rPr>
          <w:rFonts w:ascii="Notes-Bold" w:hAnsi="Notes-Bold" w:cs="Arial Unicode MS"/>
          <w:color w:val="000000"/>
          <w:sz w:val="20"/>
          <w:szCs w:val="20"/>
          <w:lang w:val="fr-FR"/>
        </w:rPr>
      </w:pPr>
      <w:r>
        <w:rPr>
          <w:rFonts w:ascii="Notes-Bold" w:hAnsi="Notes-Bold" w:cs="Arial Unicode MS"/>
          <w:color w:val="000000"/>
          <w:sz w:val="20"/>
          <w:szCs w:val="20"/>
          <w:lang w:val="fr-FR"/>
        </w:rPr>
        <w:t>Assurances</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Pr>
          <w:rFonts w:ascii="Notes-Bold" w:eastAsia="Notes-Bold" w:hAnsi="Notes-Bold" w:cs="Notes-Bold"/>
          <w:color w:val="000000"/>
          <w:sz w:val="20"/>
          <w:szCs w:val="20"/>
        </w:rPr>
        <w:instrText xml:space="preserve"> PAGEREF _Toc20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Pr>
          <w:rFonts w:ascii="Notes-Bold" w:hAnsi="Notes-Bold" w:cs="Arial Unicode MS"/>
          <w:color w:val="000000"/>
          <w:sz w:val="20"/>
          <w:szCs w:val="20"/>
        </w:rPr>
        <w:t>5</w:t>
      </w:r>
      <w:r>
        <w:rPr>
          <w:rFonts w:ascii="Notes-Bold" w:eastAsia="Notes-Bold" w:hAnsi="Notes-Bold" w:cs="Notes-Bold"/>
          <w:color w:val="000000"/>
          <w:sz w:val="20"/>
          <w:szCs w:val="20"/>
        </w:rPr>
        <w:fldChar w:fldCharType="end"/>
      </w:r>
    </w:p>
    <w:p w:rsidR="00E76CDA" w:rsidRDefault="00E66F66">
      <w:pPr>
        <w:numPr>
          <w:ilvl w:val="0"/>
          <w:numId w:val="1"/>
        </w:numPr>
        <w:spacing w:before="180" w:after="120"/>
        <w:ind w:right="51"/>
        <w:rPr>
          <w:rFonts w:ascii="Notes-Bold" w:hAnsi="Notes-Bold" w:cs="Arial Unicode MS"/>
          <w:color w:val="000000"/>
          <w:sz w:val="20"/>
          <w:szCs w:val="20"/>
          <w:lang w:val="fr-FR"/>
        </w:rPr>
      </w:pPr>
      <w:r>
        <w:rPr>
          <w:rFonts w:ascii="Notes-Bold" w:hAnsi="Notes-Bold" w:cs="Arial Unicode MS"/>
          <w:color w:val="000000"/>
          <w:sz w:val="20"/>
          <w:szCs w:val="20"/>
          <w:lang w:val="fr-FR"/>
        </w:rPr>
        <w:t>Modifications relatives au titulaire du présent accord</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sidRPr="00E66F66">
        <w:rPr>
          <w:rFonts w:ascii="Notes-Bold" w:eastAsia="Notes-Bold" w:hAnsi="Notes-Bold" w:cs="Notes-Bold"/>
          <w:color w:val="000000"/>
          <w:sz w:val="20"/>
          <w:szCs w:val="20"/>
          <w:lang w:val="fr-FR"/>
        </w:rPr>
        <w:instrText xml:space="preserve"> PAGEREF _Toc21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sidRPr="00E66F66">
        <w:rPr>
          <w:rFonts w:ascii="Notes-Bold" w:hAnsi="Notes-Bold" w:cs="Arial Unicode MS"/>
          <w:color w:val="000000"/>
          <w:sz w:val="20"/>
          <w:szCs w:val="20"/>
          <w:lang w:val="fr-FR"/>
        </w:rPr>
        <w:t>6</w:t>
      </w:r>
      <w:r>
        <w:rPr>
          <w:rFonts w:ascii="Notes-Bold" w:eastAsia="Notes-Bold" w:hAnsi="Notes-Bold" w:cs="Notes-Bold"/>
          <w:color w:val="000000"/>
          <w:sz w:val="20"/>
          <w:szCs w:val="20"/>
        </w:rPr>
        <w:fldChar w:fldCharType="end"/>
      </w:r>
    </w:p>
    <w:p w:rsidR="00E76CDA" w:rsidRPr="00E66F66" w:rsidRDefault="00E66F66">
      <w:pPr>
        <w:numPr>
          <w:ilvl w:val="0"/>
          <w:numId w:val="1"/>
        </w:numPr>
        <w:spacing w:before="180" w:after="120"/>
        <w:ind w:right="51"/>
        <w:rPr>
          <w:rFonts w:ascii="Notes-Bold" w:hAnsi="Notes-Bold" w:cs="Arial Unicode MS"/>
          <w:color w:val="000000"/>
          <w:sz w:val="20"/>
          <w:szCs w:val="20"/>
          <w:lang w:val="fr-FR"/>
        </w:rPr>
      </w:pPr>
      <w:r>
        <w:rPr>
          <w:rFonts w:ascii="Notes-Bold" w:hAnsi="Notes-Bold" w:cs="Arial Unicode MS"/>
          <w:color w:val="000000"/>
          <w:sz w:val="20"/>
          <w:szCs w:val="20"/>
          <w:lang w:val="fr-FR"/>
        </w:rPr>
        <w:t>Résiliation de l'accord-cadre et des marchés conclus sur la base du présent accord</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sidRPr="00E66F66">
        <w:rPr>
          <w:rFonts w:ascii="Notes-Bold" w:eastAsia="Notes-Bold" w:hAnsi="Notes-Bold" w:cs="Notes-Bold"/>
          <w:color w:val="000000"/>
          <w:sz w:val="20"/>
          <w:szCs w:val="20"/>
          <w:lang w:val="fr-FR"/>
        </w:rPr>
        <w:instrText xml:space="preserve"> PAGEREF _Toc22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sidRPr="00E66F66">
        <w:rPr>
          <w:rFonts w:ascii="Notes-Bold" w:hAnsi="Notes-Bold" w:cs="Arial Unicode MS"/>
          <w:color w:val="000000"/>
          <w:sz w:val="20"/>
          <w:szCs w:val="20"/>
          <w:lang w:val="fr-FR"/>
        </w:rPr>
        <w:t>6</w:t>
      </w:r>
      <w:r>
        <w:rPr>
          <w:rFonts w:ascii="Notes-Bold" w:eastAsia="Notes-Bold" w:hAnsi="Notes-Bold" w:cs="Notes-Bold"/>
          <w:color w:val="000000"/>
          <w:sz w:val="20"/>
          <w:szCs w:val="20"/>
        </w:rPr>
        <w:fldChar w:fldCharType="end"/>
      </w:r>
    </w:p>
    <w:p w:rsidR="00E76CDA" w:rsidRDefault="00E66F66">
      <w:pPr>
        <w:numPr>
          <w:ilvl w:val="0"/>
          <w:numId w:val="1"/>
        </w:numPr>
        <w:spacing w:before="180" w:after="120"/>
        <w:ind w:right="51"/>
        <w:rPr>
          <w:rFonts w:ascii="Notes-Bold" w:hAnsi="Notes-Bold" w:cs="Arial Unicode MS"/>
          <w:color w:val="000000"/>
          <w:sz w:val="20"/>
          <w:szCs w:val="20"/>
          <w:lang w:val="de-DE"/>
        </w:rPr>
      </w:pPr>
      <w:r>
        <w:rPr>
          <w:rFonts w:ascii="Notes-Bold" w:hAnsi="Notes-Bold" w:cs="Arial Unicode MS"/>
          <w:color w:val="000000"/>
          <w:sz w:val="20"/>
          <w:szCs w:val="20"/>
          <w:lang w:val="de-DE"/>
        </w:rPr>
        <w:t>Litiges</w:t>
      </w:r>
      <w:r>
        <w:rPr>
          <w:rFonts w:ascii="Notes-Bold" w:hAnsi="Notes-Bold" w:cs="Arial Unicode MS"/>
          <w:color w:val="000000"/>
          <w:sz w:val="20"/>
          <w:szCs w:val="20"/>
          <w:lang w:val="de-DE"/>
        </w:rPr>
        <w:tab/>
      </w:r>
      <w:r>
        <w:rPr>
          <w:rFonts w:ascii="Notes-Bold" w:eastAsia="Notes-Bold" w:hAnsi="Notes-Bold" w:cs="Notes-Bold"/>
          <w:color w:val="000000"/>
          <w:sz w:val="20"/>
          <w:szCs w:val="20"/>
        </w:rPr>
        <w:fldChar w:fldCharType="begin"/>
      </w:r>
      <w:r>
        <w:rPr>
          <w:rFonts w:ascii="Notes-Bold" w:eastAsia="Notes-Bold" w:hAnsi="Notes-Bold" w:cs="Notes-Bold"/>
          <w:color w:val="000000"/>
          <w:sz w:val="20"/>
          <w:szCs w:val="20"/>
        </w:rPr>
        <w:instrText xml:space="preserve"> PAGEREF _Toc23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Pr>
          <w:rFonts w:ascii="Notes-Bold" w:hAnsi="Notes-Bold" w:cs="Arial Unicode MS"/>
          <w:color w:val="000000"/>
          <w:sz w:val="20"/>
          <w:szCs w:val="20"/>
        </w:rPr>
        <w:t>6</w:t>
      </w:r>
      <w:r>
        <w:rPr>
          <w:rFonts w:ascii="Notes-Bold" w:eastAsia="Notes-Bold" w:hAnsi="Notes-Bold" w:cs="Notes-Bold"/>
          <w:color w:val="000000"/>
          <w:sz w:val="20"/>
          <w:szCs w:val="20"/>
        </w:rPr>
        <w:fldChar w:fldCharType="end"/>
      </w:r>
    </w:p>
    <w:p w:rsidR="00E76CDA" w:rsidRDefault="00E66F66">
      <w:pPr>
        <w:numPr>
          <w:ilvl w:val="0"/>
          <w:numId w:val="1"/>
        </w:numPr>
        <w:spacing w:before="180" w:after="120"/>
        <w:ind w:right="51"/>
        <w:rPr>
          <w:rFonts w:ascii="Notes-Bold" w:hAnsi="Notes-Bold" w:cs="Arial Unicode MS"/>
          <w:color w:val="000000"/>
          <w:sz w:val="20"/>
          <w:szCs w:val="20"/>
          <w:lang w:val="fr-FR"/>
        </w:rPr>
      </w:pPr>
      <w:r>
        <w:rPr>
          <w:rFonts w:ascii="Notes-Bold" w:hAnsi="Notes-Bold" w:cs="Arial Unicode MS"/>
          <w:color w:val="000000"/>
          <w:sz w:val="20"/>
          <w:szCs w:val="20"/>
          <w:lang w:val="fr-FR"/>
        </w:rPr>
        <w:t>Signatures des contractants</w:t>
      </w:r>
      <w:r>
        <w:rPr>
          <w:rFonts w:ascii="Notes-Bold" w:hAnsi="Notes-Bold" w:cs="Arial Unicode MS"/>
          <w:color w:val="000000"/>
          <w:sz w:val="20"/>
          <w:szCs w:val="20"/>
          <w:lang w:val="fr-FR"/>
        </w:rPr>
        <w:tab/>
      </w:r>
      <w:r>
        <w:rPr>
          <w:rFonts w:ascii="Notes-Bold" w:eastAsia="Notes-Bold" w:hAnsi="Notes-Bold" w:cs="Notes-Bold"/>
          <w:color w:val="000000"/>
          <w:sz w:val="20"/>
          <w:szCs w:val="20"/>
        </w:rPr>
        <w:fldChar w:fldCharType="begin"/>
      </w:r>
      <w:r>
        <w:rPr>
          <w:rFonts w:ascii="Notes-Bold" w:eastAsia="Notes-Bold" w:hAnsi="Notes-Bold" w:cs="Notes-Bold"/>
          <w:color w:val="000000"/>
          <w:sz w:val="20"/>
          <w:szCs w:val="20"/>
        </w:rPr>
        <w:instrText xml:space="preserve"> PAGEREF _Toc24 \h </w:instrText>
      </w:r>
      <w:r>
        <w:rPr>
          <w:rFonts w:ascii="Notes-Bold" w:eastAsia="Notes-Bold" w:hAnsi="Notes-Bold" w:cs="Notes-Bold"/>
          <w:color w:val="000000"/>
          <w:sz w:val="20"/>
          <w:szCs w:val="20"/>
        </w:rPr>
      </w:r>
      <w:r>
        <w:rPr>
          <w:rFonts w:ascii="Notes-Bold" w:eastAsia="Notes-Bold" w:hAnsi="Notes-Bold" w:cs="Notes-Bold"/>
          <w:color w:val="000000"/>
          <w:sz w:val="20"/>
          <w:szCs w:val="20"/>
        </w:rPr>
        <w:fldChar w:fldCharType="separate"/>
      </w:r>
      <w:r>
        <w:rPr>
          <w:rFonts w:ascii="Notes-Bold" w:hAnsi="Notes-Bold" w:cs="Arial Unicode MS"/>
          <w:color w:val="000000"/>
          <w:sz w:val="20"/>
          <w:szCs w:val="20"/>
        </w:rPr>
        <w:t>7</w:t>
      </w:r>
      <w:r>
        <w:rPr>
          <w:rFonts w:ascii="Notes-Bold" w:eastAsia="Notes-Bold" w:hAnsi="Notes-Bold" w:cs="Notes-Bold"/>
          <w:color w:val="000000"/>
          <w:sz w:val="20"/>
          <w:szCs w:val="20"/>
        </w:rPr>
        <w:fldChar w:fldCharType="end"/>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eastAsia="Trebuchet MS" w:hAnsi="Trebuchet MS" w:cs="Trebuchet MS"/>
        </w:rPr>
        <w:fldChar w:fldCharType="end"/>
      </w:r>
    </w:p>
    <w:p w:rsidR="00E76CDA" w:rsidRDefault="00E76CDA">
      <w:pPr>
        <w:pStyle w:val="Formatlibre"/>
        <w:sectPr w:rsidR="00E76CDA">
          <w:headerReference w:type="even" r:id="rId7"/>
          <w:headerReference w:type="default" r:id="rId8"/>
          <w:footerReference w:type="even" r:id="rId9"/>
          <w:footerReference w:type="default" r:id="rId10"/>
          <w:type w:val="oddPage"/>
          <w:pgSz w:w="11900" w:h="16840"/>
          <w:pgMar w:top="1247" w:right="1134" w:bottom="1247" w:left="1134" w:header="709" w:footer="709" w:gutter="0"/>
          <w:pgNumType w:start="1"/>
          <w:cols w:space="720"/>
        </w:sectPr>
      </w:pPr>
    </w:p>
    <w:p w:rsidR="00E76CDA" w:rsidRDefault="00E66F66">
      <w:pPr>
        <w:pStyle w:val="Sous-section1"/>
        <w:numPr>
          <w:ilvl w:val="0"/>
          <w:numId w:val="3"/>
        </w:numPr>
        <w:rPr>
          <w:rFonts w:ascii="Trebuchet MS" w:eastAsia="Trebuchet MS" w:hAnsi="Trebuchet MS" w:cs="Trebuchet MS"/>
          <w:b/>
          <w:bCs/>
        </w:rPr>
      </w:pPr>
      <w:bookmarkStart w:id="1" w:name="_Toc"/>
      <w:r>
        <w:rPr>
          <w:rFonts w:ascii="Trebuchet MS" w:hAnsi="Trebuchet MS"/>
          <w:b/>
          <w:bCs/>
        </w:rPr>
        <w:lastRenderedPageBreak/>
        <w:t>Préambule et dispositions générales</w:t>
      </w:r>
      <w:bookmarkEnd w:id="1"/>
    </w:p>
    <w:p w:rsidR="00E76CDA" w:rsidRDefault="00E66F66">
      <w:pPr>
        <w:pStyle w:val="Sous-section2"/>
        <w:numPr>
          <w:ilvl w:val="1"/>
          <w:numId w:val="3"/>
        </w:numPr>
        <w:rPr>
          <w:rFonts w:ascii="Trebuchet MS" w:eastAsia="Trebuchet MS" w:hAnsi="Trebuchet MS" w:cs="Trebuchet MS"/>
          <w:b/>
          <w:bCs/>
        </w:rPr>
      </w:pPr>
      <w:bookmarkStart w:id="2" w:name="_Toc1"/>
      <w:r>
        <w:rPr>
          <w:rFonts w:ascii="Trebuchet MS" w:hAnsi="Trebuchet MS"/>
          <w:b/>
          <w:bCs/>
        </w:rPr>
        <w:t>Cadre juridique</w:t>
      </w:r>
      <w:bookmarkEnd w:id="2"/>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Ordonnance n° 2015-899 du 23 juillet 2015 relative aux </w:t>
      </w:r>
      <w:proofErr w:type="gramStart"/>
      <w:r>
        <w:rPr>
          <w:rFonts w:ascii="Trebuchet MS" w:hAnsi="Trebuchet MS"/>
        </w:rPr>
        <w:t>marché publics</w:t>
      </w:r>
      <w:proofErr w:type="gramEnd"/>
      <w:r>
        <w:rPr>
          <w:rFonts w:ascii="Trebuchet MS" w:hAnsi="Trebuchet MS"/>
        </w:rPr>
        <w:t xml:space="preserve"> et Décret n° 2016-360 du 25 mars 2016 relatif aux marchés publics</w:t>
      </w:r>
    </w:p>
    <w:p w:rsidR="00E76CDA" w:rsidRDefault="00E66F66">
      <w:pPr>
        <w:pStyle w:val="Sous-section2"/>
        <w:numPr>
          <w:ilvl w:val="1"/>
          <w:numId w:val="3"/>
        </w:numPr>
        <w:rPr>
          <w:rFonts w:ascii="Trebuchet MS" w:eastAsia="Trebuchet MS" w:hAnsi="Trebuchet MS" w:cs="Trebuchet MS"/>
          <w:b/>
          <w:bCs/>
        </w:rPr>
      </w:pPr>
      <w:bookmarkStart w:id="3" w:name="_Toc2"/>
      <w:r>
        <w:rPr>
          <w:rFonts w:ascii="Trebuchet MS" w:hAnsi="Trebuchet MS"/>
          <w:b/>
          <w:bCs/>
        </w:rPr>
        <w:t>Personne Publique Contractante</w:t>
      </w:r>
      <w:bookmarkEnd w:id="3"/>
    </w:p>
    <w:p w:rsidR="00E76CDA" w:rsidRPr="00C275FD"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rebuchet MS" w:eastAsia="Trebuchet MS" w:hAnsi="Trebuchet MS" w:cs="Trebuchet MS"/>
          <w:b/>
          <w:bCs/>
          <w:color w:val="auto"/>
          <w:sz w:val="24"/>
          <w:szCs w:val="24"/>
        </w:rPr>
      </w:pPr>
      <w:r w:rsidRPr="00C275FD">
        <w:rPr>
          <w:rFonts w:ascii="Trebuchet MS" w:hAnsi="Trebuchet MS"/>
          <w:b/>
          <w:bCs/>
          <w:color w:val="auto"/>
          <w:sz w:val="24"/>
          <w:szCs w:val="24"/>
        </w:rPr>
        <w:t>Mairie d’Agon-Coutainville</w:t>
      </w:r>
    </w:p>
    <w:p w:rsidR="00E76CDA" w:rsidRPr="00C275FD"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rebuchet MS" w:eastAsia="Trebuchet MS" w:hAnsi="Trebuchet MS" w:cs="Trebuchet MS"/>
          <w:b/>
          <w:bCs/>
          <w:color w:val="auto"/>
          <w:sz w:val="24"/>
          <w:szCs w:val="24"/>
        </w:rPr>
      </w:pPr>
      <w:r w:rsidRPr="00C275FD">
        <w:rPr>
          <w:rFonts w:ascii="Trebuchet MS" w:hAnsi="Trebuchet MS"/>
          <w:b/>
          <w:bCs/>
          <w:smallCaps/>
          <w:color w:val="auto"/>
          <w:sz w:val="24"/>
          <w:szCs w:val="24"/>
        </w:rPr>
        <w:t>2, Rue Louis Périer</w:t>
      </w:r>
      <w:r w:rsidRPr="00C275FD">
        <w:rPr>
          <w:rFonts w:ascii="Arial Unicode MS" w:eastAsia="Arial Unicode MS" w:hAnsi="Arial Unicode MS" w:cs="Arial Unicode MS"/>
          <w:smallCaps/>
          <w:color w:val="auto"/>
          <w:sz w:val="24"/>
          <w:szCs w:val="24"/>
        </w:rPr>
        <w:br/>
      </w:r>
      <w:r w:rsidRPr="00C275FD">
        <w:rPr>
          <w:rFonts w:ascii="Trebuchet MS" w:hAnsi="Trebuchet MS"/>
          <w:b/>
          <w:bCs/>
          <w:smallCaps/>
          <w:color w:val="auto"/>
          <w:sz w:val="24"/>
          <w:szCs w:val="24"/>
        </w:rPr>
        <w:t>50230 Agon-Coutainville</w:t>
      </w:r>
    </w:p>
    <w:p w:rsidR="00E76CDA" w:rsidRPr="00C275FD"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color w:val="auto"/>
        </w:rPr>
      </w:pPr>
      <w:r w:rsidRPr="00C275FD">
        <w:rPr>
          <w:rFonts w:ascii="Trebuchet MS" w:hAnsi="Trebuchet MS"/>
          <w:color w:val="auto"/>
        </w:rPr>
        <w:t>Personne responsable des marchés passés sur la base du présent accord-cadre et habilitée à signer l’accord-cadre : Christian DUTERTRE, Maire d’Agon-Coutainville, par délégation du Conseil Municipal en date du 19 décembre 2018.</w:t>
      </w:r>
    </w:p>
    <w:p w:rsidR="00E76CDA" w:rsidRDefault="00E66F66">
      <w:pPr>
        <w:pStyle w:val="Sous-section2"/>
        <w:numPr>
          <w:ilvl w:val="1"/>
          <w:numId w:val="3"/>
        </w:numPr>
        <w:rPr>
          <w:rFonts w:ascii="Trebuchet MS" w:eastAsia="Trebuchet MS" w:hAnsi="Trebuchet MS" w:cs="Trebuchet MS"/>
          <w:b/>
          <w:bCs/>
        </w:rPr>
      </w:pPr>
      <w:bookmarkStart w:id="4" w:name="_Toc3"/>
      <w:r>
        <w:rPr>
          <w:rFonts w:ascii="Trebuchet MS" w:hAnsi="Trebuchet MS"/>
          <w:b/>
          <w:bCs/>
          <w:lang w:val="it-IT"/>
        </w:rPr>
        <w:t>Proc</w:t>
      </w:r>
      <w:proofErr w:type="spellStart"/>
      <w:r>
        <w:rPr>
          <w:rFonts w:ascii="Trebuchet MS" w:hAnsi="Trebuchet MS"/>
          <w:b/>
          <w:bCs/>
        </w:rPr>
        <w:t>édure</w:t>
      </w:r>
      <w:proofErr w:type="spellEnd"/>
      <w:r>
        <w:rPr>
          <w:rFonts w:ascii="Trebuchet MS" w:hAnsi="Trebuchet MS"/>
          <w:b/>
          <w:bCs/>
        </w:rPr>
        <w:t xml:space="preserve"> de passation de l’accord-cadre</w:t>
      </w:r>
      <w:bookmarkEnd w:id="4"/>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sidRPr="00E66F66">
        <w:rPr>
          <w:rFonts w:ascii="Trebuchet MS" w:hAnsi="Trebuchet MS"/>
        </w:rPr>
        <w:t>March</w:t>
      </w:r>
      <w:r>
        <w:rPr>
          <w:rFonts w:ascii="Trebuchet MS" w:hAnsi="Trebuchet MS"/>
        </w:rPr>
        <w:t xml:space="preserve">é </w:t>
      </w:r>
      <w:r>
        <w:rPr>
          <w:rFonts w:ascii="Trebuchet MS" w:hAnsi="Trebuchet MS"/>
          <w:lang w:val="it-IT"/>
        </w:rPr>
        <w:t>pass</w:t>
      </w:r>
      <w:r>
        <w:rPr>
          <w:rFonts w:ascii="Trebuchet MS" w:hAnsi="Trebuchet MS"/>
        </w:rPr>
        <w:t>é selon une procédure adaptée en application de l’article 27 du Dé</w:t>
      </w:r>
      <w:r>
        <w:rPr>
          <w:rFonts w:ascii="Trebuchet MS" w:hAnsi="Trebuchet MS"/>
          <w:lang w:val="it-IT"/>
        </w:rPr>
        <w:t>cret</w:t>
      </w:r>
      <w:r>
        <w:rPr>
          <w:rFonts w:ascii="Trebuchet MS" w:hAnsi="Trebuchet MS"/>
        </w:rPr>
        <w:t xml:space="preserve"> n</w:t>
      </w:r>
      <w:r>
        <w:rPr>
          <w:rFonts w:ascii="Trebuchet MS" w:hAnsi="Trebuchet MS"/>
          <w:lang w:val="it-IT"/>
        </w:rPr>
        <w:t>°</w:t>
      </w:r>
      <w:r>
        <w:rPr>
          <w:rFonts w:ascii="Trebuchet MS" w:hAnsi="Trebuchet MS"/>
        </w:rPr>
        <w:t xml:space="preserve"> 2016-360 du 25 mars 2016 relatif aux marchés publics.</w:t>
      </w:r>
    </w:p>
    <w:p w:rsidR="00E76CDA" w:rsidRDefault="00E66F66">
      <w:pPr>
        <w:pStyle w:val="Sous-section1"/>
        <w:numPr>
          <w:ilvl w:val="0"/>
          <w:numId w:val="3"/>
        </w:numPr>
        <w:rPr>
          <w:rFonts w:ascii="Trebuchet MS" w:eastAsia="Trebuchet MS" w:hAnsi="Trebuchet MS" w:cs="Trebuchet MS"/>
          <w:b/>
          <w:bCs/>
        </w:rPr>
      </w:pPr>
      <w:bookmarkStart w:id="5" w:name="_Toc4"/>
      <w:r>
        <w:rPr>
          <w:rFonts w:ascii="Trebuchet MS" w:hAnsi="Trebuchet MS"/>
          <w:b/>
          <w:bCs/>
        </w:rPr>
        <w:t>Contractants</w:t>
      </w:r>
      <w:bookmarkEnd w:id="5"/>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L’accord-cadre est conclu entre :</w:t>
      </w:r>
    </w:p>
    <w:p w:rsidR="00E76CDA" w:rsidRDefault="00E66F66">
      <w:pPr>
        <w:pStyle w:val="Corps"/>
        <w:numPr>
          <w:ilvl w:val="0"/>
          <w:numId w:val="4"/>
        </w:numPr>
        <w:rPr>
          <w:rFonts w:ascii="Trebuchet MS" w:eastAsia="Trebuchet MS" w:hAnsi="Trebuchet MS" w:cs="Trebuchet MS"/>
        </w:rPr>
      </w:pPr>
      <w:r>
        <w:rPr>
          <w:rFonts w:ascii="Trebuchet MS" w:hAnsi="Trebuchet MS"/>
        </w:rPr>
        <w:t xml:space="preserve">D’une part,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lang w:val="it-IT"/>
        </w:rPr>
        <w:t xml:space="preserve">La </w:t>
      </w:r>
      <w:r>
        <w:rPr>
          <w:rFonts w:ascii="Trebuchet MS" w:hAnsi="Trebuchet MS"/>
        </w:rPr>
        <w:t>commune d’Agon-Coutainville, ci-après dé</w:t>
      </w:r>
      <w:proofErr w:type="spellStart"/>
      <w:r>
        <w:rPr>
          <w:rFonts w:ascii="Trebuchet MS" w:hAnsi="Trebuchet MS"/>
          <w:lang w:val="de-DE"/>
        </w:rPr>
        <w:t>nomm</w:t>
      </w:r>
      <w:r>
        <w:rPr>
          <w:rFonts w:ascii="Trebuchet MS" w:hAnsi="Trebuchet MS"/>
        </w:rPr>
        <w:t>ée</w:t>
      </w:r>
      <w:proofErr w:type="spellEnd"/>
      <w:r>
        <w:rPr>
          <w:rFonts w:ascii="Trebuchet MS" w:hAnsi="Trebuchet MS"/>
        </w:rPr>
        <w:t xml:space="preserve"> «le pouvoir adjudicateur </w:t>
      </w:r>
      <w:r>
        <w:rPr>
          <w:rFonts w:ascii="Trebuchet MS" w:hAnsi="Trebuchet MS"/>
          <w:lang w:val="it-IT"/>
        </w:rPr>
        <w:t>»</w:t>
      </w:r>
      <w:r>
        <w:rPr>
          <w:rFonts w:ascii="Trebuchet MS" w:hAnsi="Trebuchet MS"/>
        </w:rPr>
        <w:t>,</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Représentée par :</w:t>
      </w:r>
    </w:p>
    <w:p w:rsidR="00E76CDA" w:rsidRPr="00C275FD"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color w:val="auto"/>
        </w:rPr>
      </w:pPr>
      <w:r w:rsidRPr="00C275FD">
        <w:rPr>
          <w:rFonts w:ascii="Trebuchet MS" w:hAnsi="Trebuchet MS"/>
          <w:color w:val="auto"/>
        </w:rPr>
        <w:t xml:space="preserve">Christian DUTERTRE, Maire d’Agon-Coutainville, par délégation </w:t>
      </w:r>
      <w:r w:rsidR="00D847CB" w:rsidRPr="00C275FD">
        <w:rPr>
          <w:rFonts w:ascii="Trebuchet MS" w:hAnsi="Trebuchet MS"/>
          <w:color w:val="auto"/>
        </w:rPr>
        <w:t>du Conseil Municipal en date du 19 décembre 2018</w:t>
      </w:r>
      <w:r w:rsidRPr="00C275FD">
        <w:rPr>
          <w:rFonts w:ascii="Trebuchet MS" w:hAnsi="Trebuchet MS"/>
          <w:color w:val="auto"/>
        </w:rPr>
        <w:t>.</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corriger"/>
          <w:rFonts w:ascii="Trebuchet MS" w:eastAsia="Trebuchet MS" w:hAnsi="Trebuchet MS" w:cs="Trebuchet MS"/>
        </w:rPr>
      </w:pP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groupement d'entrepreneurs solidair</w:t>
      </w:r>
      <w:bookmarkStart w:id="6" w:name="_GoBack"/>
      <w:bookmarkEnd w:id="6"/>
      <w:r>
        <w:rPr>
          <w:rFonts w:ascii="Trebuchet MS" w:hAnsi="Trebuchet MS"/>
        </w:rPr>
        <w:t>e (ou conjoint), ci-après dé</w:t>
      </w:r>
      <w:proofErr w:type="spellStart"/>
      <w:r>
        <w:rPr>
          <w:rFonts w:ascii="Trebuchet MS" w:hAnsi="Trebuchet MS"/>
          <w:lang w:val="de-DE"/>
        </w:rPr>
        <w:t>nomm</w:t>
      </w:r>
      <w:proofErr w:type="spellEnd"/>
      <w:r>
        <w:rPr>
          <w:rFonts w:ascii="Trebuchet MS" w:hAnsi="Trebuchet MS"/>
        </w:rPr>
        <w:t xml:space="preserve">é « le titulaire </w:t>
      </w:r>
      <w:r>
        <w:rPr>
          <w:rFonts w:ascii="Trebuchet MS" w:hAnsi="Trebuchet MS"/>
          <w:lang w:val="it-IT"/>
        </w:rPr>
        <w:t xml:space="preserve">» </w:t>
      </w:r>
      <w:r>
        <w:rPr>
          <w:rFonts w:ascii="Trebuchet MS" w:hAnsi="Trebuchet MS"/>
        </w:rPr>
        <w:t>:</w:t>
      </w: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1ère entreprise </w:t>
      </w:r>
      <w:proofErr w:type="spellStart"/>
      <w:r>
        <w:rPr>
          <w:rFonts w:ascii="Trebuchet MS" w:hAnsi="Trebuchet MS"/>
        </w:rPr>
        <w:t>co-traitante</w:t>
      </w:r>
      <w:proofErr w:type="spellEnd"/>
      <w:r>
        <w:rPr>
          <w:rFonts w:ascii="Trebuchet MS" w:hAnsi="Trebuchet MS"/>
        </w:rPr>
        <w:t xml:space="preserve"> mandataire du Groupement :</w:t>
      </w: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Dénomination sociale :</w:t>
      </w: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Ayant son siège social à</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Ayant pour numéro unique d'identification SIRET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Représenté par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Nom : ………………………………………… </w:t>
      </w:r>
      <w:r>
        <w:rPr>
          <w:rFonts w:ascii="Trebuchet MS" w:hAnsi="Trebuchet MS"/>
          <w:lang w:val="it-IT"/>
        </w:rPr>
        <w:t>en qualit</w:t>
      </w:r>
      <w:r>
        <w:rPr>
          <w:rFonts w:ascii="Trebuchet MS" w:hAnsi="Trebuchet MS"/>
        </w:rPr>
        <w:t>é de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Les prestations réalisées dans le cadre du présent accord-cadre seront exécutées :</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lastRenderedPageBreak/>
        <w:t xml:space="preserve">Par le siège ou par l’établissement suivant :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En cas de groupement conjoint, le mandataire déclare être solidaire de tous les membres du groupement.</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2ème entreprise </w:t>
      </w:r>
      <w:proofErr w:type="spellStart"/>
      <w:r>
        <w:rPr>
          <w:rFonts w:ascii="Trebuchet MS" w:hAnsi="Trebuchet MS"/>
        </w:rPr>
        <w:t>co-traitante</w:t>
      </w:r>
      <w:proofErr w:type="spellEnd"/>
      <w:r>
        <w:rPr>
          <w:rFonts w:ascii="Trebuchet MS" w:hAnsi="Trebuchet MS"/>
        </w:rPr>
        <w:t xml:space="preserve"> :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Dénomination sociale : …</w:t>
      </w:r>
    </w:p>
    <w:p w:rsidR="00E76CDA" w:rsidRDefault="00E66F66">
      <w:pPr>
        <w:pStyle w:val="Sous-section1"/>
        <w:numPr>
          <w:ilvl w:val="0"/>
          <w:numId w:val="3"/>
        </w:numPr>
        <w:rPr>
          <w:rFonts w:ascii="Trebuchet MS" w:eastAsia="Trebuchet MS" w:hAnsi="Trebuchet MS" w:cs="Trebuchet MS"/>
          <w:b/>
          <w:bCs/>
        </w:rPr>
      </w:pPr>
      <w:bookmarkStart w:id="7" w:name="_Toc5"/>
      <w:r>
        <w:rPr>
          <w:rFonts w:ascii="Trebuchet MS" w:hAnsi="Trebuchet MS"/>
          <w:b/>
          <w:bCs/>
        </w:rPr>
        <w:t>Objet de l'accord-cadre et des marchés conclus sur la base du présent accord</w:t>
      </w:r>
      <w:bookmarkEnd w:id="7"/>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présent accord-cadre est mono-attributaire et a pour objet de définir les termes régissant les marchés à passer au cours de la période fixée à l’article 5 : Durée de l’a</w:t>
      </w:r>
      <w:r>
        <w:rPr>
          <w:rFonts w:ascii="Trebuchet MS" w:hAnsi="Trebuchet MS"/>
          <w:lang w:val="it-IT"/>
        </w:rPr>
        <w:t>ccord-</w:t>
      </w:r>
      <w:r>
        <w:rPr>
          <w:rFonts w:ascii="Trebuchet MS" w:hAnsi="Trebuchet MS"/>
        </w:rPr>
        <w:t>c</w:t>
      </w:r>
      <w:r>
        <w:rPr>
          <w:rFonts w:ascii="Trebuchet MS" w:hAnsi="Trebuchet MS"/>
          <w:lang w:val="es-ES_tradnl"/>
        </w:rPr>
        <w:t xml:space="preserve">adre - </w:t>
      </w:r>
      <w:proofErr w:type="spellStart"/>
      <w:r>
        <w:rPr>
          <w:rFonts w:ascii="Trebuchet MS" w:hAnsi="Trebuchet MS"/>
          <w:lang w:val="es-ES_tradnl"/>
        </w:rPr>
        <w:t>entr</w:t>
      </w:r>
      <w:r>
        <w:rPr>
          <w:rFonts w:ascii="Trebuchet MS" w:hAnsi="Trebuchet MS"/>
        </w:rPr>
        <w:t>ée</w:t>
      </w:r>
      <w:proofErr w:type="spellEnd"/>
      <w:r>
        <w:rPr>
          <w:rFonts w:ascii="Trebuchet MS" w:hAnsi="Trebuchet MS"/>
        </w:rPr>
        <w:t xml:space="preserve"> en vigueur.</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L’objet de cet accord et des marchés qui seront conclus sur son fondement est</w:t>
      </w:r>
      <w:r>
        <w:rPr>
          <w:rFonts w:ascii="Trebuchet MS" w:hAnsi="Trebuchet MS"/>
          <w:color w:val="AD1915"/>
        </w:rPr>
        <w:t xml:space="preserve"> </w:t>
      </w:r>
      <w:proofErr w:type="spellStart"/>
      <w:r>
        <w:rPr>
          <w:rFonts w:ascii="Trebuchet MS" w:hAnsi="Trebuchet MS"/>
        </w:rPr>
        <w:t>la</w:t>
      </w:r>
      <w:proofErr w:type="spellEnd"/>
      <w:r>
        <w:rPr>
          <w:rFonts w:ascii="Trebuchet MS" w:hAnsi="Trebuchet MS"/>
        </w:rPr>
        <w:t xml:space="preserve"> :</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Accentuation"/>
          <w:rFonts w:ascii="Trebuchet MS" w:eastAsia="Trebuchet MS" w:hAnsi="Trebuchet MS" w:cs="Trebuchet MS"/>
        </w:rPr>
      </w:pP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ccentuation"/>
          <w:rFonts w:ascii="Trebuchet MS" w:eastAsia="Trebuchet MS" w:hAnsi="Trebuchet MS" w:cs="Trebuchet MS"/>
          <w:sz w:val="24"/>
          <w:szCs w:val="24"/>
        </w:rPr>
      </w:pPr>
      <w:r>
        <w:rPr>
          <w:rStyle w:val="Accentuation"/>
          <w:rFonts w:ascii="Trebuchet MS" w:hAnsi="Trebuchet MS"/>
          <w:sz w:val="24"/>
          <w:szCs w:val="24"/>
        </w:rPr>
        <w:t xml:space="preserve">« Création d’une promenade cyclable entre l’Avenue du </w:t>
      </w:r>
      <w:proofErr w:type="spellStart"/>
      <w:r>
        <w:rPr>
          <w:rStyle w:val="Accentuation"/>
          <w:rFonts w:ascii="Trebuchet MS" w:hAnsi="Trebuchet MS"/>
          <w:sz w:val="24"/>
          <w:szCs w:val="24"/>
        </w:rPr>
        <w:t>Passous</w:t>
      </w:r>
      <w:proofErr w:type="spellEnd"/>
      <w:r>
        <w:rPr>
          <w:rStyle w:val="Accentuation"/>
          <w:rFonts w:ascii="Trebuchet MS" w:hAnsi="Trebuchet MS"/>
          <w:sz w:val="24"/>
          <w:szCs w:val="24"/>
        </w:rPr>
        <w:t xml:space="preserve"> et la ferme Bordes »</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Accentuation"/>
          <w:rFonts w:ascii="Trebuchet MS" w:eastAsia="Trebuchet MS" w:hAnsi="Trebuchet MS" w:cs="Trebuchet MS"/>
        </w:rPr>
      </w:pP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Style w:val="Accentuation"/>
          <w:rFonts w:ascii="Trebuchet MS" w:hAnsi="Trebuchet MS"/>
          <w:b w:val="0"/>
          <w:bCs w:val="0"/>
        </w:rPr>
        <w:t>Dans cet objectif, l</w:t>
      </w:r>
      <w:r>
        <w:rPr>
          <w:rFonts w:ascii="Trebuchet MS" w:hAnsi="Trebuchet MS"/>
        </w:rPr>
        <w:t xml:space="preserve">e présent projet d’accord-cadre prévoit un périmètre de réflexion de l’Avenue du </w:t>
      </w:r>
      <w:proofErr w:type="spellStart"/>
      <w:r>
        <w:rPr>
          <w:rFonts w:ascii="Trebuchet MS" w:hAnsi="Trebuchet MS"/>
        </w:rPr>
        <w:t>Passous</w:t>
      </w:r>
      <w:proofErr w:type="spellEnd"/>
      <w:r>
        <w:rPr>
          <w:rFonts w:ascii="Trebuchet MS" w:hAnsi="Trebuchet MS"/>
        </w:rPr>
        <w:t xml:space="preserve"> à la ferme Bordes, du Nord au Sud et de la mer à la Charrière du Commerce de l’Ouest à l’Est. Les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et les bons de commande prévoient différents niveaux d’intervention, en concertation avec l’ensemble des acteurs du site : Etudes Pré-Opérationnelle, études complémentaires, conception de paysage et d’aménagement (maîtrise d’œuvre), encadrement de démarches participatives (animation et concertation), appui de la collectivité dans ses dé</w:t>
      </w:r>
      <w:r>
        <w:rPr>
          <w:rFonts w:ascii="Trebuchet MS" w:hAnsi="Trebuchet MS"/>
          <w:lang w:val="it-IT"/>
        </w:rPr>
        <w:t>marches.</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lang w:val="it-IT"/>
        </w:rPr>
        <w:t>La dur</w:t>
      </w:r>
      <w:proofErr w:type="spellStart"/>
      <w:r>
        <w:rPr>
          <w:rFonts w:ascii="Trebuchet MS" w:hAnsi="Trebuchet MS"/>
        </w:rPr>
        <w:t>ée</w:t>
      </w:r>
      <w:proofErr w:type="spellEnd"/>
      <w:r>
        <w:rPr>
          <w:rFonts w:ascii="Trebuchet MS" w:hAnsi="Trebuchet MS"/>
        </w:rPr>
        <w:t xml:space="preserve"> de l’accord-cadre est de 6 ans. La durée maximale de l’accord-cadre étant fixée à 4 ans, il est proposé ici de le prolonger de 2 ans, le portant à 6 ans, en raison du processus de projet intégrant la concertation ainsi que les </w:t>
      </w:r>
      <w:proofErr w:type="spellStart"/>
      <w:r>
        <w:rPr>
          <w:rFonts w:ascii="Trebuchet MS" w:hAnsi="Trebuchet MS"/>
        </w:rPr>
        <w:t>diffé</w:t>
      </w:r>
      <w:proofErr w:type="spellEnd"/>
      <w:r>
        <w:rPr>
          <w:rFonts w:ascii="Trebuchet MS" w:hAnsi="Trebuchet MS"/>
          <w:lang w:val="pt-PT"/>
        </w:rPr>
        <w:t xml:space="preserve">rentes </w:t>
      </w:r>
      <w:r>
        <w:rPr>
          <w:rFonts w:ascii="Trebuchet MS" w:hAnsi="Trebuchet MS"/>
        </w:rPr>
        <w:t>étapes administratives liées au contexte réglementaire (site inscrit, site classé</w:t>
      </w:r>
      <w:r>
        <w:rPr>
          <w:rFonts w:ascii="Trebuchet MS" w:hAnsi="Trebuchet MS"/>
          <w:lang w:val="es-ES_tradnl"/>
        </w:rPr>
        <w:t xml:space="preserve">, </w:t>
      </w:r>
      <w:proofErr w:type="spellStart"/>
      <w:r>
        <w:rPr>
          <w:rFonts w:ascii="Trebuchet MS" w:hAnsi="Trebuchet MS"/>
          <w:lang w:val="es-ES_tradnl"/>
        </w:rPr>
        <w:t>site</w:t>
      </w:r>
      <w:proofErr w:type="spellEnd"/>
      <w:r>
        <w:rPr>
          <w:rFonts w:ascii="Trebuchet MS" w:hAnsi="Trebuchet MS"/>
          <w:lang w:val="es-ES_tradnl"/>
        </w:rPr>
        <w:t xml:space="preserve"> en </w:t>
      </w:r>
      <w:proofErr w:type="spellStart"/>
      <w:r>
        <w:rPr>
          <w:rFonts w:ascii="Trebuchet MS" w:hAnsi="Trebuchet MS"/>
          <w:lang w:val="es-ES_tradnl"/>
        </w:rPr>
        <w:t>limite</w:t>
      </w:r>
      <w:proofErr w:type="spellEnd"/>
      <w:r>
        <w:rPr>
          <w:rFonts w:ascii="Trebuchet MS" w:hAnsi="Trebuchet MS"/>
          <w:lang w:val="es-ES_tradnl"/>
        </w:rPr>
        <w:t xml:space="preserve"> de la </w:t>
      </w:r>
      <w:proofErr w:type="spellStart"/>
      <w:r>
        <w:rPr>
          <w:rFonts w:ascii="Trebuchet MS" w:hAnsi="Trebuchet MS"/>
          <w:lang w:val="es-ES_tradnl"/>
        </w:rPr>
        <w:t>zone</w:t>
      </w:r>
      <w:proofErr w:type="spellEnd"/>
      <w:r>
        <w:rPr>
          <w:rFonts w:ascii="Trebuchet MS" w:hAnsi="Trebuchet MS"/>
          <w:lang w:val="es-ES_tradnl"/>
        </w:rPr>
        <w:t xml:space="preserve"> Natura 2000</w:t>
      </w:r>
      <w:r>
        <w:rPr>
          <w:rFonts w:ascii="Trebuchet MS" w:hAnsi="Trebuchet MS"/>
        </w:rPr>
        <w:t xml:space="preserve">…). Les temps d’études et d’autorisations administratives pourraient nécessiter ce temps supplémentaire.    </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Les marchés de service et de maîtrise d'œuvre, conclus sur la base du présent accord, seront dé</w:t>
      </w:r>
      <w:r>
        <w:rPr>
          <w:rFonts w:ascii="Trebuchet MS" w:hAnsi="Trebuchet MS"/>
          <w:lang w:val="it-IT"/>
        </w:rPr>
        <w:t>compos</w:t>
      </w:r>
      <w:proofErr w:type="spellStart"/>
      <w:r>
        <w:rPr>
          <w:rFonts w:ascii="Trebuchet MS" w:hAnsi="Trebuchet MS"/>
        </w:rPr>
        <w:t>és</w:t>
      </w:r>
      <w:proofErr w:type="spellEnd"/>
      <w:r>
        <w:rPr>
          <w:rFonts w:ascii="Trebuchet MS" w:hAnsi="Trebuchet MS"/>
        </w:rPr>
        <w:t xml:space="preserve"> en deux étapes de l'accord-cadre, à savoir :</w:t>
      </w:r>
    </w:p>
    <w:p w:rsidR="00E76CDA" w:rsidRDefault="00E66F66">
      <w:pPr>
        <w:pStyle w:val="Puceducorpsdetexte"/>
        <w:numPr>
          <w:ilvl w:val="0"/>
          <w:numId w:val="6"/>
        </w:numPr>
        <w:rPr>
          <w:rFonts w:ascii="Trebuchet MS" w:eastAsia="Trebuchet MS" w:hAnsi="Trebuchet MS" w:cs="Trebuchet MS"/>
          <w:color w:val="9D44B8"/>
        </w:rPr>
      </w:pPr>
      <w:r>
        <w:rPr>
          <w:rFonts w:ascii="Trebuchet MS" w:hAnsi="Trebuchet MS"/>
        </w:rPr>
        <w:t>Première étape : une étude Pré-Opérationnelle, portant sur le périmètre de réflexion, Dans le cadre de cette étude Pré-Opérationnelle, il est attendu du prestataire de conduire tous les éléments de mission des études de diagnostic et des études préliminaires (Article 18 et 19 du Dé</w:t>
      </w:r>
      <w:proofErr w:type="spellStart"/>
      <w:r>
        <w:rPr>
          <w:rFonts w:ascii="Trebuchet MS" w:hAnsi="Trebuchet MS"/>
          <w:lang w:val="nl-NL"/>
        </w:rPr>
        <w:t>cret</w:t>
      </w:r>
      <w:proofErr w:type="spellEnd"/>
      <w:r>
        <w:rPr>
          <w:rFonts w:ascii="Trebuchet MS" w:hAnsi="Trebuchet MS"/>
          <w:lang w:val="nl-NL"/>
        </w:rPr>
        <w:t xml:space="preserve"> N</w:t>
      </w:r>
      <w:r>
        <w:rPr>
          <w:rFonts w:ascii="Trebuchet MS" w:hAnsi="Trebuchet MS"/>
          <w:lang w:val="it-IT"/>
        </w:rPr>
        <w:t>°</w:t>
      </w:r>
      <w:r>
        <w:rPr>
          <w:rFonts w:ascii="Trebuchet MS" w:hAnsi="Trebuchet MS"/>
        </w:rPr>
        <w:t>93-1268 du 29 novembre 1993).</w:t>
      </w:r>
    </w:p>
    <w:p w:rsidR="00E76CDA" w:rsidRDefault="00E66F66">
      <w:pPr>
        <w:pStyle w:val="Puceducorpsdetexte"/>
        <w:numPr>
          <w:ilvl w:val="0"/>
          <w:numId w:val="6"/>
        </w:numPr>
        <w:rPr>
          <w:rFonts w:ascii="Trebuchet MS" w:eastAsia="Trebuchet MS" w:hAnsi="Trebuchet MS" w:cs="Trebuchet MS"/>
        </w:rPr>
      </w:pPr>
      <w:r>
        <w:rPr>
          <w:rFonts w:ascii="Trebuchet MS" w:hAnsi="Trebuchet MS"/>
        </w:rPr>
        <w:t>Seconde étape : Suivant les conclusions adoptées de l’étude Pré-Opérationnelle</w:t>
      </w:r>
      <w:r>
        <w:rPr>
          <w:rFonts w:ascii="Trebuchet MS" w:hAnsi="Trebuchet MS"/>
          <w:lang w:val="it-IT"/>
        </w:rPr>
        <w:t xml:space="preserve">, la seconde </w:t>
      </w:r>
      <w:r>
        <w:rPr>
          <w:rFonts w:ascii="Trebuchet MS" w:hAnsi="Trebuchet MS"/>
        </w:rPr>
        <w:t>étape du présent accord sera composée de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et de bons de commande prévoyant :</w:t>
      </w:r>
    </w:p>
    <w:p w:rsidR="00E76CDA" w:rsidRDefault="00E66F66">
      <w:pPr>
        <w:pStyle w:val="Puceducorpsdetexte"/>
        <w:numPr>
          <w:ilvl w:val="1"/>
          <w:numId w:val="6"/>
        </w:numPr>
        <w:rPr>
          <w:rFonts w:ascii="Trebuchet MS" w:eastAsia="Trebuchet MS" w:hAnsi="Trebuchet MS" w:cs="Trebuchet MS"/>
        </w:rPr>
      </w:pPr>
      <w:r>
        <w:rPr>
          <w:rFonts w:ascii="Trebuchet MS" w:hAnsi="Trebuchet MS"/>
        </w:rPr>
        <w:t xml:space="preserve">des missions d’accompagnement «  Accompagner » de la maîtrise d’ouvrage de type : animation, réunion de concertation, appui technique et suivi… </w:t>
      </w:r>
    </w:p>
    <w:p w:rsidR="00E76CDA" w:rsidRDefault="00E66F66">
      <w:pPr>
        <w:pStyle w:val="Puceducorpsdetexte"/>
        <w:numPr>
          <w:ilvl w:val="1"/>
          <w:numId w:val="6"/>
        </w:numPr>
        <w:rPr>
          <w:rFonts w:ascii="Trebuchet MS" w:eastAsia="Trebuchet MS" w:hAnsi="Trebuchet MS" w:cs="Trebuchet MS"/>
        </w:rPr>
      </w:pPr>
      <w:r>
        <w:rPr>
          <w:rFonts w:ascii="Trebuchet MS" w:hAnsi="Trebuchet MS"/>
        </w:rPr>
        <w:lastRenderedPageBreak/>
        <w:t>des éléments de mission de maîtrise d’œuvre « Mettre en œuvre » dé</w:t>
      </w:r>
      <w:r w:rsidRPr="00E66F66">
        <w:rPr>
          <w:rFonts w:ascii="Trebuchet MS" w:hAnsi="Trebuchet MS"/>
        </w:rPr>
        <w:t>fini</w:t>
      </w:r>
      <w:r>
        <w:rPr>
          <w:rFonts w:ascii="Trebuchet MS" w:hAnsi="Trebuchet MS"/>
        </w:rPr>
        <w:t>s à la section II du décret n° 93-1268 du 29 novembre 1993 et dans l’</w:t>
      </w:r>
      <w:r w:rsidRPr="00E66F66">
        <w:rPr>
          <w:rFonts w:ascii="Trebuchet MS" w:hAnsi="Trebuchet MS"/>
        </w:rPr>
        <w:t xml:space="preserve">annexe </w:t>
      </w:r>
      <w:r>
        <w:rPr>
          <w:rFonts w:ascii="Trebuchet MS" w:hAnsi="Trebuchet MS"/>
        </w:rPr>
        <w:t>III de l’arrêté pré</w:t>
      </w:r>
      <w:r w:rsidRPr="00E66F66">
        <w:rPr>
          <w:rFonts w:ascii="Trebuchet MS" w:hAnsi="Trebuchet MS"/>
        </w:rPr>
        <w:t>cit</w:t>
      </w:r>
      <w:r>
        <w:rPr>
          <w:rFonts w:ascii="Trebuchet MS" w:hAnsi="Trebuchet MS"/>
        </w:rPr>
        <w:t xml:space="preserve">é. Des missions complémentaires telles </w:t>
      </w:r>
      <w:proofErr w:type="gramStart"/>
      <w:r>
        <w:rPr>
          <w:rFonts w:ascii="Trebuchet MS" w:hAnsi="Trebuchet MS"/>
        </w:rPr>
        <w:t>que OPC</w:t>
      </w:r>
      <w:proofErr w:type="gramEnd"/>
      <w:r>
        <w:rPr>
          <w:rFonts w:ascii="Trebuchet MS" w:hAnsi="Trebuchet MS"/>
        </w:rPr>
        <w:t xml:space="preserve"> pourront ê</w:t>
      </w:r>
      <w:r>
        <w:rPr>
          <w:rFonts w:ascii="Trebuchet MS" w:hAnsi="Trebuchet MS"/>
          <w:lang w:val="it-IT"/>
        </w:rPr>
        <w:t>tre int</w:t>
      </w:r>
      <w:proofErr w:type="spellStart"/>
      <w:r>
        <w:rPr>
          <w:rFonts w:ascii="Trebuchet MS" w:hAnsi="Trebuchet MS"/>
        </w:rPr>
        <w:t>égrées</w:t>
      </w:r>
      <w:proofErr w:type="spellEnd"/>
      <w:r>
        <w:rPr>
          <w:rFonts w:ascii="Trebuchet MS" w:hAnsi="Trebuchet MS"/>
        </w:rPr>
        <w:t xml:space="preserve"> à cette seconde étape. Ces marchés seront dé</w:t>
      </w:r>
      <w:r w:rsidRPr="00E66F66">
        <w:rPr>
          <w:rFonts w:ascii="Trebuchet MS" w:hAnsi="Trebuchet MS"/>
        </w:rPr>
        <w:t>finis pr</w:t>
      </w:r>
      <w:r>
        <w:rPr>
          <w:rFonts w:ascii="Trebuchet MS" w:hAnsi="Trebuchet MS"/>
        </w:rPr>
        <w:t xml:space="preserve">écisément en fonction des choix de la maîtrise d’ouvrage. D’autres productions de documents pourront être </w:t>
      </w:r>
      <w:proofErr w:type="gramStart"/>
      <w:r>
        <w:rPr>
          <w:rFonts w:ascii="Trebuchet MS" w:hAnsi="Trebuchet MS"/>
        </w:rPr>
        <w:t>attendus</w:t>
      </w:r>
      <w:proofErr w:type="gramEnd"/>
      <w:r>
        <w:rPr>
          <w:rFonts w:ascii="Trebuchet MS" w:hAnsi="Trebuchet MS"/>
        </w:rPr>
        <w:t xml:space="preserve"> comme un plan guide paysage.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color w:val="E63B7A"/>
        </w:rPr>
      </w:pPr>
      <w:r>
        <w:rPr>
          <w:rFonts w:ascii="Trebuchet MS" w:hAnsi="Trebuchet MS"/>
        </w:rPr>
        <w:t>Des négociations permettront d’arrêter précisément le contenu des marchés subséquents.</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pouvoir adjudicateur est l’interlocuteur du titulaire pour la réalisation des prestations faisant l’objet du présent accord-cadre.</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Il sera chargé du suivi de l’exécution des prestations lors de la notification de l’</w:t>
      </w:r>
      <w:r>
        <w:rPr>
          <w:rFonts w:ascii="Trebuchet MS" w:hAnsi="Trebuchet MS"/>
          <w:lang w:val="it-IT"/>
        </w:rPr>
        <w:t>accord-cadre.</w:t>
      </w:r>
    </w:p>
    <w:p w:rsidR="00E76CDA" w:rsidRDefault="00E66F66">
      <w:pPr>
        <w:pStyle w:val="Sous-section1"/>
        <w:numPr>
          <w:ilvl w:val="0"/>
          <w:numId w:val="3"/>
        </w:numPr>
        <w:rPr>
          <w:rFonts w:ascii="Trebuchet MS" w:eastAsia="Trebuchet MS" w:hAnsi="Trebuchet MS" w:cs="Trebuchet MS"/>
          <w:b/>
          <w:bCs/>
        </w:rPr>
      </w:pPr>
      <w:bookmarkStart w:id="8" w:name="_Toc6"/>
      <w:r>
        <w:rPr>
          <w:rFonts w:ascii="Trebuchet MS" w:hAnsi="Trebuchet MS"/>
          <w:b/>
          <w:bCs/>
        </w:rPr>
        <w:t>Pièces constitutives de l’accord-cadre</w:t>
      </w:r>
      <w:bookmarkEnd w:id="8"/>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Les pièces contractuelles de l’accord-cadre sont les suivantes, par ordre de priorité :</w:t>
      </w:r>
    </w:p>
    <w:p w:rsidR="00E76CDA" w:rsidRDefault="00E66F66">
      <w:pPr>
        <w:pStyle w:val="Corps"/>
        <w:keepNext/>
        <w:numPr>
          <w:ilvl w:val="0"/>
          <w:numId w:val="6"/>
        </w:numPr>
        <w:rPr>
          <w:rFonts w:ascii="Trebuchet MS" w:eastAsia="Trebuchet MS" w:hAnsi="Trebuchet MS" w:cs="Trebuchet MS"/>
        </w:rPr>
      </w:pPr>
      <w:r>
        <w:rPr>
          <w:rFonts w:ascii="Trebuchet MS" w:hAnsi="Trebuchet MS"/>
        </w:rPr>
        <w:t xml:space="preserve">Le présent accord valant acte d’engagement et cahier des clauses, toutes </w:t>
      </w:r>
      <w:proofErr w:type="spellStart"/>
      <w:r>
        <w:rPr>
          <w:rFonts w:ascii="Trebuchet MS" w:hAnsi="Trebuchet MS"/>
        </w:rPr>
        <w:t>clauses</w:t>
      </w:r>
      <w:proofErr w:type="spellEnd"/>
      <w:r>
        <w:rPr>
          <w:rFonts w:ascii="Trebuchet MS" w:hAnsi="Trebuchet MS"/>
        </w:rPr>
        <w:t xml:space="preserve"> confondues et ses annexes ;</w:t>
      </w:r>
    </w:p>
    <w:p w:rsidR="00E76CDA" w:rsidRDefault="00E66F66">
      <w:pPr>
        <w:pStyle w:val="Corps"/>
        <w:numPr>
          <w:ilvl w:val="0"/>
          <w:numId w:val="6"/>
        </w:numPr>
        <w:rPr>
          <w:rFonts w:ascii="Trebuchet MS" w:eastAsia="Trebuchet MS" w:hAnsi="Trebuchet MS" w:cs="Trebuchet MS"/>
        </w:rPr>
      </w:pPr>
      <w:r>
        <w:rPr>
          <w:rFonts w:ascii="Trebuchet MS" w:hAnsi="Trebuchet MS"/>
        </w:rPr>
        <w:t>Le cahier des charges</w:t>
      </w:r>
      <w:r>
        <w:rPr>
          <w:rStyle w:val="corriger"/>
          <w:rFonts w:ascii="Trebuchet MS" w:hAnsi="Trebuchet MS"/>
          <w:color w:val="000000"/>
        </w:rPr>
        <w:t xml:space="preserve"> </w:t>
      </w:r>
      <w:r>
        <w:rPr>
          <w:rFonts w:ascii="Trebuchet MS" w:hAnsi="Trebuchet MS"/>
        </w:rPr>
        <w:t>appelé à évoluer à l’issue de la première étape du présent accord.</w:t>
      </w:r>
    </w:p>
    <w:p w:rsidR="00E76CDA" w:rsidRDefault="00E66F66">
      <w:pPr>
        <w:pStyle w:val="Sous-section1"/>
        <w:numPr>
          <w:ilvl w:val="0"/>
          <w:numId w:val="3"/>
        </w:numPr>
        <w:rPr>
          <w:rFonts w:ascii="Trebuchet MS" w:eastAsia="Trebuchet MS" w:hAnsi="Trebuchet MS" w:cs="Trebuchet MS"/>
          <w:b/>
          <w:bCs/>
        </w:rPr>
      </w:pPr>
      <w:bookmarkStart w:id="9" w:name="_Toc7"/>
      <w:r>
        <w:rPr>
          <w:rFonts w:ascii="Trebuchet MS" w:hAnsi="Trebuchet MS"/>
          <w:b/>
          <w:bCs/>
        </w:rPr>
        <w:t>Durée de l’accord-cadre - entrée en vigueur</w:t>
      </w:r>
      <w:bookmarkEnd w:id="9"/>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lang w:val="it-IT"/>
        </w:rPr>
        <w:t>La dur</w:t>
      </w:r>
      <w:proofErr w:type="spellStart"/>
      <w:r>
        <w:rPr>
          <w:rFonts w:ascii="Trebuchet MS" w:hAnsi="Trebuchet MS"/>
        </w:rPr>
        <w:t>ée</w:t>
      </w:r>
      <w:proofErr w:type="spellEnd"/>
      <w:r>
        <w:rPr>
          <w:rFonts w:ascii="Trebuchet MS" w:hAnsi="Trebuchet MS"/>
        </w:rPr>
        <w:t xml:space="preserve"> de l’accord-cadre est de 6 ans. La durée maximale de l’accord-cadre étant fixée à 4 ans, il est proposé ici de le prolonger de 2 ans, le portant à 6 ans, en raison du processus de projet intégrant la concertation ainsi que les </w:t>
      </w:r>
      <w:proofErr w:type="spellStart"/>
      <w:r>
        <w:rPr>
          <w:rFonts w:ascii="Trebuchet MS" w:hAnsi="Trebuchet MS"/>
        </w:rPr>
        <w:t>diffé</w:t>
      </w:r>
      <w:proofErr w:type="spellEnd"/>
      <w:r>
        <w:rPr>
          <w:rFonts w:ascii="Trebuchet MS" w:hAnsi="Trebuchet MS"/>
          <w:lang w:val="pt-PT"/>
        </w:rPr>
        <w:t xml:space="preserve">rentes </w:t>
      </w:r>
      <w:r>
        <w:rPr>
          <w:rFonts w:ascii="Trebuchet MS" w:hAnsi="Trebuchet MS"/>
        </w:rPr>
        <w:t>étapes administratives liées au contexte réglementaire (site inscrit, site classé</w:t>
      </w:r>
      <w:r>
        <w:rPr>
          <w:rFonts w:ascii="Trebuchet MS" w:hAnsi="Trebuchet MS"/>
          <w:lang w:val="es-ES_tradnl"/>
        </w:rPr>
        <w:t xml:space="preserve">, </w:t>
      </w:r>
      <w:proofErr w:type="spellStart"/>
      <w:r>
        <w:rPr>
          <w:rFonts w:ascii="Trebuchet MS" w:hAnsi="Trebuchet MS"/>
          <w:lang w:val="es-ES_tradnl"/>
        </w:rPr>
        <w:t>site</w:t>
      </w:r>
      <w:proofErr w:type="spellEnd"/>
      <w:r>
        <w:rPr>
          <w:rFonts w:ascii="Trebuchet MS" w:hAnsi="Trebuchet MS"/>
          <w:lang w:val="es-ES_tradnl"/>
        </w:rPr>
        <w:t xml:space="preserve"> en </w:t>
      </w:r>
      <w:proofErr w:type="spellStart"/>
      <w:r>
        <w:rPr>
          <w:rFonts w:ascii="Trebuchet MS" w:hAnsi="Trebuchet MS"/>
          <w:lang w:val="es-ES_tradnl"/>
        </w:rPr>
        <w:t>limite</w:t>
      </w:r>
      <w:proofErr w:type="spellEnd"/>
      <w:r>
        <w:rPr>
          <w:rFonts w:ascii="Trebuchet MS" w:hAnsi="Trebuchet MS"/>
          <w:lang w:val="es-ES_tradnl"/>
        </w:rPr>
        <w:t xml:space="preserve"> de la </w:t>
      </w:r>
      <w:proofErr w:type="spellStart"/>
      <w:r>
        <w:rPr>
          <w:rFonts w:ascii="Trebuchet MS" w:hAnsi="Trebuchet MS"/>
          <w:lang w:val="es-ES_tradnl"/>
        </w:rPr>
        <w:t>zone</w:t>
      </w:r>
      <w:proofErr w:type="spellEnd"/>
      <w:r>
        <w:rPr>
          <w:rFonts w:ascii="Trebuchet MS" w:hAnsi="Trebuchet MS"/>
          <w:lang w:val="es-ES_tradnl"/>
        </w:rPr>
        <w:t xml:space="preserve"> Natura 2000</w:t>
      </w:r>
      <w:r>
        <w:rPr>
          <w:rFonts w:ascii="Trebuchet MS" w:hAnsi="Trebuchet MS"/>
        </w:rPr>
        <w:t xml:space="preserve">…). Les temps d’études et d’autorisations administratives pourraient nécessiter ce temps supplémentaire.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La conclusion des marchés passés sur la base du présent accord-cadre ne peut se faire que pendant la durée de validité de l’</w:t>
      </w:r>
      <w:r>
        <w:rPr>
          <w:rFonts w:ascii="Trebuchet MS" w:hAnsi="Trebuchet MS"/>
          <w:lang w:val="it-IT"/>
        </w:rPr>
        <w:t>accord-cadre.</w:t>
      </w:r>
    </w:p>
    <w:p w:rsidR="00E76CDA" w:rsidRDefault="00E66F66">
      <w:pPr>
        <w:pStyle w:val="Sous-section1"/>
        <w:numPr>
          <w:ilvl w:val="0"/>
          <w:numId w:val="3"/>
        </w:numPr>
        <w:rPr>
          <w:rFonts w:ascii="Trebuchet MS" w:eastAsia="Trebuchet MS" w:hAnsi="Trebuchet MS" w:cs="Trebuchet MS"/>
          <w:b/>
          <w:bCs/>
        </w:rPr>
      </w:pPr>
      <w:bookmarkStart w:id="10" w:name="_Toc8"/>
      <w:r>
        <w:rPr>
          <w:rFonts w:ascii="Trebuchet MS" w:hAnsi="Trebuchet MS"/>
          <w:b/>
          <w:bCs/>
        </w:rPr>
        <w:t>Montant de l'accord-cadre</w:t>
      </w:r>
      <w:bookmarkEnd w:id="10"/>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Montant minimum H.T. de l’accord-cadre : sans objet</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Montant maximum H.T. de l’accord-cadre : 221 000 € H.T</w:t>
      </w:r>
      <w:proofErr w:type="gramStart"/>
      <w:r>
        <w:rPr>
          <w:rFonts w:ascii="Trebuchet MS" w:hAnsi="Trebuchet MS"/>
        </w:rPr>
        <w:t>..</w:t>
      </w:r>
      <w:proofErr w:type="gramEnd"/>
    </w:p>
    <w:p w:rsidR="00E76CDA" w:rsidRDefault="00E66F66">
      <w:pPr>
        <w:pStyle w:val="Sous-section1"/>
        <w:numPr>
          <w:ilvl w:val="0"/>
          <w:numId w:val="3"/>
        </w:numPr>
        <w:rPr>
          <w:rFonts w:ascii="Trebuchet MS" w:eastAsia="Trebuchet MS" w:hAnsi="Trebuchet MS" w:cs="Trebuchet MS"/>
          <w:b/>
          <w:bCs/>
        </w:rPr>
      </w:pPr>
      <w:bookmarkStart w:id="11" w:name="_Toc9"/>
      <w:r>
        <w:rPr>
          <w:rFonts w:ascii="Trebuchet MS" w:hAnsi="Trebuchet MS"/>
          <w:b/>
          <w:bCs/>
          <w:lang w:val="it-IT"/>
        </w:rPr>
        <w:t>Modalit</w:t>
      </w:r>
      <w:r>
        <w:rPr>
          <w:rFonts w:ascii="Trebuchet MS" w:hAnsi="Trebuchet MS"/>
          <w:b/>
          <w:bCs/>
        </w:rPr>
        <w:t>é</w:t>
      </w:r>
      <w:r>
        <w:rPr>
          <w:rFonts w:ascii="Trebuchet MS" w:hAnsi="Trebuchet MS"/>
          <w:b/>
          <w:bCs/>
          <w:lang w:val="pt-PT"/>
        </w:rPr>
        <w:t>s de d</w:t>
      </w:r>
      <w:proofErr w:type="spellStart"/>
      <w:r>
        <w:rPr>
          <w:rFonts w:ascii="Trebuchet MS" w:hAnsi="Trebuchet MS"/>
          <w:b/>
          <w:bCs/>
        </w:rPr>
        <w:t>étermination</w:t>
      </w:r>
      <w:proofErr w:type="spellEnd"/>
      <w:r>
        <w:rPr>
          <w:rFonts w:ascii="Trebuchet MS" w:hAnsi="Trebuchet MS"/>
          <w:b/>
          <w:bCs/>
        </w:rPr>
        <w:t xml:space="preserve"> de la rémunération du titulaire</w:t>
      </w:r>
      <w:bookmarkEnd w:id="11"/>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Les prix qui serviront de base pour déterminer la rémunération des prestataires sont établis dans le tableau des prix journaliers de référence (annexe du présent accord). Les prix de référence ainsi fixés par le présent accord-cadre seront actualisés pour servir de base à la négociation des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dans les conditions suivantes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A partir d'un dé</w:t>
      </w:r>
      <w:r>
        <w:rPr>
          <w:rFonts w:ascii="Trebuchet MS" w:hAnsi="Trebuchet MS"/>
          <w:lang w:val="it-IT"/>
        </w:rPr>
        <w:t>lai sup</w:t>
      </w:r>
      <w:proofErr w:type="spellStart"/>
      <w:r>
        <w:rPr>
          <w:rFonts w:ascii="Trebuchet MS" w:hAnsi="Trebuchet MS"/>
        </w:rPr>
        <w:t>érieur</w:t>
      </w:r>
      <w:proofErr w:type="spellEnd"/>
      <w:r>
        <w:rPr>
          <w:rFonts w:ascii="Trebuchet MS" w:hAnsi="Trebuchet MS"/>
        </w:rPr>
        <w:t xml:space="preserve"> à trois mois après la signature du présent accord, l'actualisation est effectuée par l'application d'un coefficient </w:t>
      </w:r>
      <w:r>
        <w:rPr>
          <w:rFonts w:ascii="Trebuchet MS" w:hAnsi="Trebuchet MS"/>
          <w:b/>
          <w:bCs/>
        </w:rPr>
        <w:t>C</w:t>
      </w:r>
      <w:r>
        <w:rPr>
          <w:rFonts w:ascii="Trebuchet MS" w:hAnsi="Trebuchet MS"/>
          <w:b/>
          <w:bCs/>
          <w:vertAlign w:val="subscript"/>
        </w:rPr>
        <w:t>i</w:t>
      </w:r>
      <w:r>
        <w:rPr>
          <w:rFonts w:ascii="Trebuchet MS" w:hAnsi="Trebuchet MS"/>
        </w:rPr>
        <w:t xml:space="preserve"> d'actualisation aux prix journaliers de </w:t>
      </w:r>
      <w:proofErr w:type="spellStart"/>
      <w:r>
        <w:rPr>
          <w:rFonts w:ascii="Trebuchet MS" w:hAnsi="Trebuchet MS"/>
        </w:rPr>
        <w:t>réfé</w:t>
      </w:r>
      <w:proofErr w:type="spellEnd"/>
      <w:r>
        <w:rPr>
          <w:rFonts w:ascii="Trebuchet MS" w:hAnsi="Trebuchet MS"/>
          <w:lang w:val="it-IT"/>
        </w:rPr>
        <w:t>rence.</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rebuchet MS" w:eastAsia="Trebuchet MS" w:hAnsi="Trebuchet MS" w:cs="Trebuchet MS"/>
          <w:sz w:val="32"/>
          <w:szCs w:val="32"/>
        </w:rPr>
      </w:pPr>
      <w:r>
        <w:rPr>
          <w:rFonts w:ascii="Trebuchet MS" w:hAnsi="Trebuchet MS"/>
          <w:sz w:val="32"/>
          <w:szCs w:val="32"/>
        </w:rPr>
        <w:t>C</w:t>
      </w:r>
      <w:r>
        <w:rPr>
          <w:rFonts w:ascii="Trebuchet MS" w:hAnsi="Trebuchet MS"/>
          <w:sz w:val="32"/>
          <w:szCs w:val="32"/>
          <w:vertAlign w:val="subscript"/>
        </w:rPr>
        <w:t>i</w:t>
      </w:r>
      <w:r>
        <w:rPr>
          <w:rFonts w:ascii="Trebuchet MS" w:hAnsi="Trebuchet MS"/>
          <w:sz w:val="32"/>
          <w:szCs w:val="32"/>
        </w:rPr>
        <w:t xml:space="preserve"> = I</w:t>
      </w:r>
      <w:r>
        <w:rPr>
          <w:rFonts w:ascii="Trebuchet MS" w:hAnsi="Trebuchet MS"/>
          <w:sz w:val="32"/>
          <w:szCs w:val="32"/>
          <w:vertAlign w:val="subscript"/>
        </w:rPr>
        <w:t xml:space="preserve">M-3 </w:t>
      </w:r>
      <w:r>
        <w:rPr>
          <w:rFonts w:ascii="Trebuchet MS" w:hAnsi="Trebuchet MS"/>
          <w:sz w:val="32"/>
          <w:szCs w:val="32"/>
        </w:rPr>
        <w:t>/ I</w:t>
      </w:r>
      <w:r>
        <w:rPr>
          <w:rFonts w:ascii="Trebuchet MS" w:hAnsi="Trebuchet MS"/>
          <w:sz w:val="32"/>
          <w:szCs w:val="32"/>
          <w:vertAlign w:val="subscript"/>
        </w:rPr>
        <w:t>M0</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rebuchet MS" w:eastAsia="Trebuchet MS" w:hAnsi="Trebuchet MS" w:cs="Trebuchet MS"/>
        </w:rPr>
      </w:pP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after="20"/>
        <w:rPr>
          <w:rFonts w:ascii="Trebuchet MS" w:eastAsia="Trebuchet MS" w:hAnsi="Trebuchet MS" w:cs="Trebuchet MS"/>
        </w:rPr>
      </w:pPr>
      <w:proofErr w:type="spellStart"/>
      <w:r>
        <w:rPr>
          <w:rFonts w:ascii="Trebuchet MS" w:hAnsi="Trebuchet MS"/>
          <w:sz w:val="28"/>
          <w:szCs w:val="28"/>
        </w:rPr>
        <w:lastRenderedPageBreak/>
        <w:t>I</w:t>
      </w:r>
      <w:r>
        <w:rPr>
          <w:rFonts w:ascii="Trebuchet MS" w:hAnsi="Trebuchet MS"/>
          <w:sz w:val="28"/>
          <w:szCs w:val="28"/>
          <w:vertAlign w:val="subscript"/>
        </w:rPr>
        <w:t>Mo</w:t>
      </w:r>
      <w:proofErr w:type="spellEnd"/>
      <w:r>
        <w:rPr>
          <w:rFonts w:ascii="Trebuchet MS" w:hAnsi="Trebuchet MS"/>
        </w:rPr>
        <w:t xml:space="preserve"> est l'index Ingénierie </w:t>
      </w:r>
      <w:r>
        <w:rPr>
          <w:rFonts w:ascii="Trebuchet MS" w:hAnsi="Trebuchet MS"/>
          <w:sz w:val="28"/>
          <w:szCs w:val="28"/>
        </w:rPr>
        <w:t>I</w:t>
      </w:r>
      <w:r>
        <w:rPr>
          <w:rFonts w:ascii="Trebuchet MS" w:hAnsi="Trebuchet MS"/>
        </w:rPr>
        <w:t xml:space="preserve"> du mois "M0" (mois de la signature du présent accord)</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after="20"/>
        <w:rPr>
          <w:rFonts w:ascii="Trebuchet MS" w:eastAsia="Trebuchet MS" w:hAnsi="Trebuchet MS" w:cs="Trebuchet MS"/>
        </w:rPr>
      </w:pPr>
      <w:r>
        <w:rPr>
          <w:rFonts w:ascii="Trebuchet MS" w:hAnsi="Trebuchet MS"/>
          <w:sz w:val="28"/>
          <w:szCs w:val="28"/>
        </w:rPr>
        <w:t>I</w:t>
      </w:r>
      <w:r>
        <w:rPr>
          <w:rFonts w:ascii="Trebuchet MS" w:hAnsi="Trebuchet MS"/>
          <w:sz w:val="28"/>
          <w:szCs w:val="28"/>
          <w:vertAlign w:val="subscript"/>
        </w:rPr>
        <w:t>M-3</w:t>
      </w:r>
      <w:r>
        <w:rPr>
          <w:rFonts w:ascii="Trebuchet MS" w:hAnsi="Trebuchet MS"/>
        </w:rPr>
        <w:t xml:space="preserve"> est l'index Ingénierie du mois antérieur de trois mois au mois "M" de la négociation du marché </w:t>
      </w:r>
      <w:r>
        <w:rPr>
          <w:rFonts w:ascii="Trebuchet MS" w:hAnsi="Trebuchet MS"/>
          <w:lang w:val="pt-PT"/>
        </w:rPr>
        <w:t>subs</w:t>
      </w:r>
      <w:r>
        <w:rPr>
          <w:rFonts w:ascii="Trebuchet MS" w:hAnsi="Trebuchet MS"/>
        </w:rPr>
        <w:t>é</w:t>
      </w:r>
      <w:r>
        <w:rPr>
          <w:rFonts w:ascii="Trebuchet MS" w:hAnsi="Trebuchet MS"/>
          <w:lang w:val="pt-PT"/>
        </w:rPr>
        <w:t>quent.</w:t>
      </w:r>
    </w:p>
    <w:p w:rsidR="00E76CDA" w:rsidRDefault="00E66F66">
      <w:pPr>
        <w:pStyle w:val="Sous-section1"/>
        <w:numPr>
          <w:ilvl w:val="0"/>
          <w:numId w:val="3"/>
        </w:numPr>
        <w:rPr>
          <w:rFonts w:ascii="Trebuchet MS" w:eastAsia="Trebuchet MS" w:hAnsi="Trebuchet MS" w:cs="Trebuchet MS"/>
          <w:b/>
          <w:bCs/>
        </w:rPr>
      </w:pPr>
      <w:bookmarkStart w:id="12" w:name="_Toc10"/>
      <w:r>
        <w:rPr>
          <w:rFonts w:ascii="Trebuchet MS" w:hAnsi="Trebuchet MS"/>
          <w:b/>
          <w:bCs/>
          <w:lang w:val="it-IT"/>
        </w:rPr>
        <w:t>Modalit</w:t>
      </w:r>
      <w:proofErr w:type="spellStart"/>
      <w:r>
        <w:rPr>
          <w:rFonts w:ascii="Trebuchet MS" w:hAnsi="Trebuchet MS"/>
          <w:b/>
          <w:bCs/>
        </w:rPr>
        <w:t>és</w:t>
      </w:r>
      <w:proofErr w:type="spellEnd"/>
      <w:r>
        <w:rPr>
          <w:rFonts w:ascii="Trebuchet MS" w:hAnsi="Trebuchet MS"/>
          <w:b/>
          <w:bCs/>
        </w:rPr>
        <w:t xml:space="preserve"> d'exécution des marché</w:t>
      </w:r>
      <w:r>
        <w:rPr>
          <w:rFonts w:ascii="Trebuchet MS" w:hAnsi="Trebuchet MS"/>
          <w:b/>
          <w:bCs/>
          <w:lang w:val="pt-PT"/>
        </w:rPr>
        <w:t>s subs</w:t>
      </w:r>
      <w:proofErr w:type="spellStart"/>
      <w:r>
        <w:rPr>
          <w:rFonts w:ascii="Trebuchet MS" w:hAnsi="Trebuchet MS"/>
          <w:b/>
          <w:bCs/>
        </w:rPr>
        <w:t>équents</w:t>
      </w:r>
      <w:proofErr w:type="spellEnd"/>
      <w:r>
        <w:rPr>
          <w:rFonts w:ascii="Trebuchet MS" w:hAnsi="Trebuchet MS"/>
          <w:b/>
          <w:bCs/>
        </w:rPr>
        <w:t xml:space="preserve"> régis par le présent accord</w:t>
      </w:r>
      <w:bookmarkEnd w:id="12"/>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D'une manière générale, les éléments contractuels indispensables à la bonne exécution des marché</w:t>
      </w:r>
      <w:r>
        <w:rPr>
          <w:rFonts w:ascii="Trebuchet MS" w:hAnsi="Trebuchet MS"/>
          <w:lang w:val="pt-PT"/>
        </w:rPr>
        <w:t>s (d</w:t>
      </w:r>
      <w:proofErr w:type="spellStart"/>
      <w:r>
        <w:rPr>
          <w:rFonts w:ascii="Trebuchet MS" w:hAnsi="Trebuchet MS"/>
        </w:rPr>
        <w:t>élais</w:t>
      </w:r>
      <w:proofErr w:type="spellEnd"/>
      <w:r>
        <w:rPr>
          <w:rFonts w:ascii="Trebuchet MS" w:hAnsi="Trebuchet MS"/>
        </w:rPr>
        <w:t xml:space="preserve"> d'exécution, pénalités, engagements du titulaire...) qui ne sont pas régis par le présent accord seront fixés dans les marché</w:t>
      </w:r>
      <w:r>
        <w:rPr>
          <w:rFonts w:ascii="Trebuchet MS" w:hAnsi="Trebuchet MS"/>
          <w:lang w:val="pt-PT"/>
        </w:rPr>
        <w:t>s subs</w:t>
      </w:r>
      <w:r>
        <w:rPr>
          <w:rFonts w:ascii="Trebuchet MS" w:hAnsi="Trebuchet MS"/>
        </w:rPr>
        <w:t>é</w:t>
      </w:r>
      <w:r>
        <w:rPr>
          <w:rFonts w:ascii="Trebuchet MS" w:hAnsi="Trebuchet MS"/>
          <w:lang w:val="pt-PT"/>
        </w:rPr>
        <w:t>quents.</w:t>
      </w:r>
    </w:p>
    <w:p w:rsidR="00E76CDA" w:rsidRDefault="00E66F66">
      <w:pPr>
        <w:pStyle w:val="Sous-section2"/>
        <w:numPr>
          <w:ilvl w:val="1"/>
          <w:numId w:val="3"/>
        </w:numPr>
        <w:rPr>
          <w:rFonts w:ascii="Trebuchet MS" w:eastAsia="Trebuchet MS" w:hAnsi="Trebuchet MS" w:cs="Trebuchet MS"/>
          <w:b/>
          <w:bCs/>
        </w:rPr>
      </w:pPr>
      <w:bookmarkStart w:id="13" w:name="_Toc11"/>
      <w:r>
        <w:rPr>
          <w:rFonts w:ascii="Trebuchet MS" w:hAnsi="Trebuchet MS"/>
          <w:b/>
          <w:bCs/>
        </w:rPr>
        <w:t>Forme des marchés et missions confiées</w:t>
      </w:r>
      <w:bookmarkEnd w:id="13"/>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contenu détaillé de la mission confiée au titre de chacun des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sera défini dans chacun des marchés, à partir de la définition des éléments de mission fixée dans l’</w:t>
      </w:r>
      <w:proofErr w:type="spellStart"/>
      <w:r>
        <w:rPr>
          <w:rFonts w:ascii="Trebuchet MS" w:hAnsi="Trebuchet MS"/>
          <w:lang w:val="es-ES_tradnl"/>
        </w:rPr>
        <w:t>annexe</w:t>
      </w:r>
      <w:proofErr w:type="spellEnd"/>
      <w:r>
        <w:rPr>
          <w:rFonts w:ascii="Trebuchet MS" w:hAnsi="Trebuchet MS"/>
          <w:lang w:val="es-ES_tradnl"/>
        </w:rPr>
        <w:t xml:space="preserve"> III de l</w:t>
      </w:r>
      <w:r>
        <w:rPr>
          <w:rFonts w:ascii="Trebuchet MS" w:hAnsi="Trebuchet MS"/>
        </w:rPr>
        <w:t xml:space="preserve">’arrêté du 21 décembre 1993 pris en application du décret 93-1268 du 29 novembre 1993 lorsqu’elle existe et librement pour les marchés ne relevant pas de la maîtrise d’œuvre. Les marchés conclus sur la base de l’accord-cadre sont fractionnés suivant la description faite dans l'article 3 : Objet de l'accord-cadre et des marchés conclus sur la base du présent accord. </w:t>
      </w:r>
    </w:p>
    <w:p w:rsidR="00E76CDA" w:rsidRDefault="00E66F66">
      <w:pPr>
        <w:pStyle w:val="Sous-section2"/>
        <w:numPr>
          <w:ilvl w:val="1"/>
          <w:numId w:val="3"/>
        </w:numPr>
        <w:rPr>
          <w:rFonts w:ascii="Trebuchet MS" w:eastAsia="Trebuchet MS" w:hAnsi="Trebuchet MS" w:cs="Trebuchet MS"/>
          <w:b/>
          <w:bCs/>
        </w:rPr>
      </w:pPr>
      <w:bookmarkStart w:id="14" w:name="_Toc12"/>
      <w:r>
        <w:rPr>
          <w:rFonts w:ascii="Trebuchet MS" w:hAnsi="Trebuchet MS"/>
          <w:b/>
          <w:bCs/>
          <w:lang w:val="it-IT"/>
        </w:rPr>
        <w:t>Modalit</w:t>
      </w:r>
      <w:proofErr w:type="spellStart"/>
      <w:r>
        <w:rPr>
          <w:rFonts w:ascii="Trebuchet MS" w:hAnsi="Trebuchet MS"/>
          <w:b/>
          <w:bCs/>
        </w:rPr>
        <w:t>és</w:t>
      </w:r>
      <w:proofErr w:type="spellEnd"/>
      <w:r>
        <w:rPr>
          <w:rFonts w:ascii="Trebuchet MS" w:hAnsi="Trebuchet MS"/>
          <w:b/>
          <w:bCs/>
        </w:rPr>
        <w:t xml:space="preserve"> d'attribution des marchés</w:t>
      </w:r>
      <w:bookmarkEnd w:id="14"/>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Le premier marché </w:t>
      </w:r>
      <w:r>
        <w:rPr>
          <w:rFonts w:ascii="Trebuchet MS" w:hAnsi="Trebuchet MS"/>
          <w:lang w:val="pt-PT"/>
        </w:rPr>
        <w:t>subs</w:t>
      </w:r>
      <w:proofErr w:type="spellStart"/>
      <w:r>
        <w:rPr>
          <w:rFonts w:ascii="Trebuchet MS" w:hAnsi="Trebuchet MS"/>
        </w:rPr>
        <w:t>équent</w:t>
      </w:r>
      <w:proofErr w:type="spellEnd"/>
      <w:r>
        <w:rPr>
          <w:rFonts w:ascii="Trebuchet MS" w:hAnsi="Trebuchet MS"/>
        </w:rPr>
        <w:t xml:space="preserve"> sera notifié au titulaire du présent accord dans les 3 mois qui suivent sa notification.</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prestataire s’engage, à la demande du maître d’ouvrage, à remettre une proposition valant offre pour l’attribution de chacun des marché</w:t>
      </w:r>
      <w:r>
        <w:rPr>
          <w:rFonts w:ascii="Trebuchet MS" w:hAnsi="Trebuchet MS"/>
          <w:lang w:val="pt-PT"/>
        </w:rPr>
        <w:t>s subs</w:t>
      </w:r>
      <w:r>
        <w:rPr>
          <w:rFonts w:ascii="Trebuchet MS" w:hAnsi="Trebuchet MS"/>
        </w:rPr>
        <w:t>é</w:t>
      </w:r>
      <w:r>
        <w:rPr>
          <w:rFonts w:ascii="Trebuchet MS" w:hAnsi="Trebuchet MS"/>
          <w:lang w:val="pt-PT"/>
        </w:rPr>
        <w:t>quents.</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Ces derniers seront attribué</w:t>
      </w:r>
      <w:r>
        <w:rPr>
          <w:rFonts w:ascii="Trebuchet MS" w:hAnsi="Trebuchet MS"/>
          <w:lang w:val="pt-PT"/>
        </w:rPr>
        <w:t>s, apr</w:t>
      </w:r>
      <w:r>
        <w:rPr>
          <w:rFonts w:ascii="Trebuchet MS" w:hAnsi="Trebuchet MS"/>
        </w:rPr>
        <w:t>ès négociation, sur la base du cahier des charges et de l’</w:t>
      </w:r>
      <w:r>
        <w:rPr>
          <w:rFonts w:ascii="Trebuchet MS" w:hAnsi="Trebuchet MS"/>
          <w:lang w:val="it-IT"/>
        </w:rPr>
        <w:t>offre compl</w:t>
      </w:r>
      <w:proofErr w:type="spellStart"/>
      <w:r>
        <w:rPr>
          <w:rFonts w:ascii="Trebuchet MS" w:hAnsi="Trebuchet MS"/>
        </w:rPr>
        <w:t>émentaire</w:t>
      </w:r>
      <w:proofErr w:type="spellEnd"/>
      <w:r>
        <w:rPr>
          <w:rFonts w:ascii="Trebuchet MS" w:hAnsi="Trebuchet MS"/>
        </w:rPr>
        <w:t xml:space="preserve"> respectivement fournis par le maître d’ouvrage et le titulaire de l’</w:t>
      </w:r>
      <w:r>
        <w:rPr>
          <w:rFonts w:ascii="Trebuchet MS" w:hAnsi="Trebuchet MS"/>
          <w:lang w:val="it-IT"/>
        </w:rPr>
        <w:t>accord-cadre.</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Pour leur exécution, les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intégreront les clauses d’un cahier des clauses administratives fourni en qualité </w:t>
      </w:r>
      <w:r>
        <w:rPr>
          <w:rFonts w:ascii="Trebuchet MS" w:hAnsi="Trebuchet MS"/>
          <w:lang w:val="it-IT"/>
        </w:rPr>
        <w:t>de pi</w:t>
      </w:r>
      <w:proofErr w:type="spellStart"/>
      <w:r>
        <w:rPr>
          <w:rFonts w:ascii="Trebuchet MS" w:hAnsi="Trebuchet MS"/>
        </w:rPr>
        <w:t>èce</w:t>
      </w:r>
      <w:proofErr w:type="spellEnd"/>
      <w:r>
        <w:rPr>
          <w:rFonts w:ascii="Trebuchet MS" w:hAnsi="Trebuchet MS"/>
        </w:rPr>
        <w:t xml:space="preserve"> constitutive du marché </w:t>
      </w:r>
      <w:r>
        <w:rPr>
          <w:rFonts w:ascii="Trebuchet MS" w:hAnsi="Trebuchet MS"/>
          <w:lang w:val="pt-PT"/>
        </w:rPr>
        <w:t>subs</w:t>
      </w:r>
      <w:r>
        <w:rPr>
          <w:rFonts w:ascii="Trebuchet MS" w:hAnsi="Trebuchet MS"/>
        </w:rPr>
        <w:t>é</w:t>
      </w:r>
      <w:r>
        <w:rPr>
          <w:rFonts w:ascii="Trebuchet MS" w:hAnsi="Trebuchet MS"/>
          <w:lang w:val="pt-PT"/>
        </w:rPr>
        <w:t>quent.</w:t>
      </w:r>
    </w:p>
    <w:p w:rsidR="00E76CDA" w:rsidRDefault="00E66F66">
      <w:pPr>
        <w:pStyle w:val="Sous-section2"/>
        <w:numPr>
          <w:ilvl w:val="1"/>
          <w:numId w:val="3"/>
        </w:numPr>
        <w:rPr>
          <w:rFonts w:ascii="Trebuchet MS" w:eastAsia="Trebuchet MS" w:hAnsi="Trebuchet MS" w:cs="Trebuchet MS"/>
          <w:b/>
          <w:bCs/>
        </w:rPr>
      </w:pPr>
      <w:bookmarkStart w:id="15" w:name="_Toc13"/>
      <w:r>
        <w:rPr>
          <w:rFonts w:ascii="Trebuchet MS" w:hAnsi="Trebuchet MS"/>
          <w:b/>
          <w:bCs/>
        </w:rPr>
        <w:t>Engagements du titulaire</w:t>
      </w:r>
      <w:bookmarkEnd w:id="15"/>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Les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prévoiront des engagements du titulaire sur le coût prévisionnel des travaux le cas échéant.</w:t>
      </w:r>
    </w:p>
    <w:p w:rsidR="00E76CDA" w:rsidRDefault="00E66F66">
      <w:pPr>
        <w:pStyle w:val="Sous-section2"/>
        <w:numPr>
          <w:ilvl w:val="1"/>
          <w:numId w:val="3"/>
        </w:numPr>
        <w:rPr>
          <w:rFonts w:ascii="Trebuchet MS" w:eastAsia="Trebuchet MS" w:hAnsi="Trebuchet MS" w:cs="Trebuchet MS"/>
          <w:b/>
          <w:bCs/>
        </w:rPr>
      </w:pPr>
      <w:bookmarkStart w:id="16" w:name="_Toc14"/>
      <w:r>
        <w:rPr>
          <w:rFonts w:ascii="Trebuchet MS" w:hAnsi="Trebuchet MS"/>
          <w:b/>
          <w:bCs/>
        </w:rPr>
        <w:t>Rémunération fixée dans les marché</w:t>
      </w:r>
      <w:r>
        <w:rPr>
          <w:rFonts w:ascii="Trebuchet MS" w:hAnsi="Trebuchet MS"/>
          <w:b/>
          <w:bCs/>
          <w:lang w:val="pt-PT"/>
        </w:rPr>
        <w:t>s subs</w:t>
      </w:r>
      <w:proofErr w:type="spellStart"/>
      <w:r>
        <w:rPr>
          <w:rFonts w:ascii="Trebuchet MS" w:hAnsi="Trebuchet MS"/>
          <w:b/>
          <w:bCs/>
        </w:rPr>
        <w:t>équents</w:t>
      </w:r>
      <w:bookmarkEnd w:id="16"/>
      <w:proofErr w:type="spellEnd"/>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La rémunération fixée dans les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est forfaitaire et établie sur la base des prix de référence unitaires fixés dans le présent accord-cadre. Le caractère forfaitaire du marché n’interdit pas de convenir que certaines prestations rendues nécessaires puissent être rémunérées sur la base d’un prix spécifique fixé dans le marché.</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prestataire s’engage à ne percevoir aucune autre rémunération d’un tiers au titre de la réalisation de l’opération.</w:t>
      </w:r>
    </w:p>
    <w:p w:rsidR="00E76CDA" w:rsidRDefault="00E66F66">
      <w:pPr>
        <w:pStyle w:val="Sous-section2"/>
        <w:numPr>
          <w:ilvl w:val="1"/>
          <w:numId w:val="3"/>
        </w:numPr>
        <w:rPr>
          <w:rFonts w:ascii="Trebuchet MS" w:eastAsia="Trebuchet MS" w:hAnsi="Trebuchet MS" w:cs="Trebuchet MS"/>
          <w:b/>
          <w:bCs/>
        </w:rPr>
      </w:pPr>
      <w:bookmarkStart w:id="17" w:name="_Toc15"/>
      <w:r>
        <w:rPr>
          <w:rFonts w:ascii="Trebuchet MS" w:hAnsi="Trebuchet MS"/>
          <w:b/>
          <w:bCs/>
        </w:rPr>
        <w:lastRenderedPageBreak/>
        <w:t>Variation des prix des marchés conclus sur la base du présent accord</w:t>
      </w:r>
      <w:bookmarkEnd w:id="17"/>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Les prix des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d’une durée supérieure à 3 mois seront révisés dans les conditions fixées par chacun des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 le prix du marché </w:t>
      </w:r>
      <w:r>
        <w:rPr>
          <w:rFonts w:ascii="Trebuchet MS" w:hAnsi="Trebuchet MS"/>
          <w:lang w:val="pt-PT"/>
        </w:rPr>
        <w:t>subs</w:t>
      </w:r>
      <w:proofErr w:type="spellStart"/>
      <w:r>
        <w:rPr>
          <w:rFonts w:ascii="Trebuchet MS" w:hAnsi="Trebuchet MS"/>
        </w:rPr>
        <w:t>équent</w:t>
      </w:r>
      <w:proofErr w:type="spellEnd"/>
      <w:r>
        <w:rPr>
          <w:rFonts w:ascii="Trebuchet MS" w:hAnsi="Trebuchet MS"/>
        </w:rPr>
        <w:t xml:space="preserve"> est réputé établi sur la base des conditions économiques en vigueur au mois M</w:t>
      </w:r>
      <w:r>
        <w:rPr>
          <w:rFonts w:ascii="Trebuchet MS" w:hAnsi="Trebuchet MS"/>
          <w:vertAlign w:val="subscript"/>
        </w:rPr>
        <w:t>0</w:t>
      </w:r>
      <w:r>
        <w:rPr>
          <w:rFonts w:ascii="Trebuchet MS" w:hAnsi="Trebuchet MS"/>
          <w:lang w:val="pt-PT"/>
        </w:rPr>
        <w:t xml:space="preserve"> fix</w:t>
      </w:r>
      <w:r>
        <w:rPr>
          <w:rFonts w:ascii="Trebuchet MS" w:hAnsi="Trebuchet MS"/>
        </w:rPr>
        <w:t xml:space="preserve">é à l’acte d’engagement dudit marché et dans le cas de marché </w:t>
      </w:r>
      <w:r>
        <w:rPr>
          <w:rFonts w:ascii="Trebuchet MS" w:hAnsi="Trebuchet MS"/>
          <w:lang w:val="pt-PT"/>
        </w:rPr>
        <w:t>subs</w:t>
      </w:r>
      <w:proofErr w:type="spellStart"/>
      <w:r>
        <w:rPr>
          <w:rFonts w:ascii="Trebuchet MS" w:hAnsi="Trebuchet MS"/>
        </w:rPr>
        <w:t>équent</w:t>
      </w:r>
      <w:proofErr w:type="spellEnd"/>
      <w:r>
        <w:rPr>
          <w:rFonts w:ascii="Trebuchet MS" w:hAnsi="Trebuchet MS"/>
        </w:rPr>
        <w:t xml:space="preserve"> inférieur à 3 mois : le prix ferme est actualisé </w:t>
      </w:r>
      <w:r>
        <w:rPr>
          <w:rFonts w:ascii="Trebuchet MS" w:hAnsi="Trebuchet MS"/>
          <w:lang w:val="it-IT"/>
        </w:rPr>
        <w:t>si un d</w:t>
      </w:r>
      <w:r>
        <w:rPr>
          <w:rFonts w:ascii="Trebuchet MS" w:hAnsi="Trebuchet MS"/>
        </w:rPr>
        <w:t>é</w:t>
      </w:r>
      <w:r>
        <w:rPr>
          <w:rFonts w:ascii="Trebuchet MS" w:hAnsi="Trebuchet MS"/>
          <w:lang w:val="it-IT"/>
        </w:rPr>
        <w:t>lai sup</w:t>
      </w:r>
      <w:proofErr w:type="spellStart"/>
      <w:r>
        <w:rPr>
          <w:rFonts w:ascii="Trebuchet MS" w:hAnsi="Trebuchet MS"/>
        </w:rPr>
        <w:t>érieur</w:t>
      </w:r>
      <w:proofErr w:type="spellEnd"/>
      <w:r>
        <w:rPr>
          <w:rFonts w:ascii="Trebuchet MS" w:hAnsi="Trebuchet MS"/>
        </w:rPr>
        <w:t xml:space="preserve"> à trois mois s’écoule entre le mois M</w:t>
      </w:r>
      <w:r>
        <w:rPr>
          <w:rFonts w:ascii="Trebuchet MS" w:hAnsi="Trebuchet MS"/>
          <w:vertAlign w:val="subscript"/>
        </w:rPr>
        <w:t>0</w:t>
      </w:r>
      <w:r>
        <w:rPr>
          <w:rFonts w:ascii="Trebuchet MS" w:hAnsi="Trebuchet MS"/>
        </w:rPr>
        <w:t xml:space="preserve"> du marché et la date de commencement d’exécution des prestations.</w:t>
      </w:r>
    </w:p>
    <w:p w:rsidR="00E76CDA" w:rsidRDefault="00E66F66">
      <w:pPr>
        <w:pStyle w:val="Sous-section2"/>
        <w:numPr>
          <w:ilvl w:val="1"/>
          <w:numId w:val="3"/>
        </w:numPr>
        <w:rPr>
          <w:rFonts w:ascii="Trebuchet MS" w:eastAsia="Trebuchet MS" w:hAnsi="Trebuchet MS" w:cs="Trebuchet MS"/>
          <w:b/>
          <w:bCs/>
        </w:rPr>
      </w:pPr>
      <w:bookmarkStart w:id="18" w:name="_Toc16"/>
      <w:r>
        <w:rPr>
          <w:rFonts w:ascii="Trebuchet MS" w:hAnsi="Trebuchet MS"/>
          <w:b/>
          <w:bCs/>
        </w:rPr>
        <w:t>Règlement des comptes</w:t>
      </w:r>
      <w:bookmarkEnd w:id="18"/>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règlement des prestations de chacun des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fera l’objet de paiement sous forme d’acomptes et d’un solde dans les conditions fixées par le marché.</w:t>
      </w:r>
    </w:p>
    <w:p w:rsidR="00E76CDA" w:rsidRDefault="00E66F66">
      <w:pPr>
        <w:pStyle w:val="Sous-section2"/>
        <w:numPr>
          <w:ilvl w:val="1"/>
          <w:numId w:val="3"/>
        </w:numPr>
        <w:rPr>
          <w:rFonts w:ascii="Trebuchet MS" w:eastAsia="Trebuchet MS" w:hAnsi="Trebuchet MS" w:cs="Trebuchet MS"/>
          <w:b/>
          <w:bCs/>
        </w:rPr>
      </w:pPr>
      <w:bookmarkStart w:id="19" w:name="_Toc17"/>
      <w:r>
        <w:rPr>
          <w:rFonts w:ascii="Trebuchet MS" w:hAnsi="Trebuchet MS"/>
          <w:b/>
          <w:bCs/>
        </w:rPr>
        <w:t>Avances</w:t>
      </w:r>
      <w:bookmarkEnd w:id="19"/>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Lorsque le montant initial du marché </w:t>
      </w:r>
      <w:r>
        <w:rPr>
          <w:rFonts w:ascii="Trebuchet MS" w:hAnsi="Trebuchet MS"/>
          <w:lang w:val="pt-PT"/>
        </w:rPr>
        <w:t>subs</w:t>
      </w:r>
      <w:proofErr w:type="spellStart"/>
      <w:r>
        <w:rPr>
          <w:rFonts w:ascii="Trebuchet MS" w:hAnsi="Trebuchet MS"/>
        </w:rPr>
        <w:t>équent</w:t>
      </w:r>
      <w:proofErr w:type="spellEnd"/>
      <w:r>
        <w:rPr>
          <w:rFonts w:ascii="Trebuchet MS" w:hAnsi="Trebuchet MS"/>
        </w:rPr>
        <w:t xml:space="preserve"> est supérieur à 50 000 € HT et que le délai d’exécution du marché est supérieur à 2 mois, l’avance prévue aux</w:t>
      </w:r>
      <w:r w:rsidRPr="00E66F66">
        <w:rPr>
          <w:rFonts w:ascii="Trebuchet MS" w:hAnsi="Trebuchet MS"/>
        </w:rPr>
        <w:t xml:space="preserve"> article</w:t>
      </w:r>
      <w:r>
        <w:rPr>
          <w:rFonts w:ascii="Trebuchet MS" w:hAnsi="Trebuchet MS"/>
        </w:rPr>
        <w:t>s 110 à 113 du Dé</w:t>
      </w:r>
      <w:r>
        <w:rPr>
          <w:rFonts w:ascii="Trebuchet MS" w:hAnsi="Trebuchet MS"/>
          <w:lang w:val="da-DK"/>
        </w:rPr>
        <w:t>cret n</w:t>
      </w:r>
      <w:r>
        <w:rPr>
          <w:rFonts w:ascii="Trebuchet MS" w:hAnsi="Trebuchet MS"/>
          <w:lang w:val="it-IT"/>
        </w:rPr>
        <w:t>°</w:t>
      </w:r>
      <w:r>
        <w:rPr>
          <w:rFonts w:ascii="Trebuchet MS" w:hAnsi="Trebuchet MS"/>
        </w:rPr>
        <w:t xml:space="preserve"> 2016-360 du 25 mars 2016 relatif aux marchés publics est versée au titulaire, sauf en cas de refus de celui-ci. Cette avance n’est due que sur la part du marché qui n’a pas été sous-traité</w:t>
      </w:r>
      <w:r>
        <w:rPr>
          <w:rFonts w:ascii="Trebuchet MS" w:hAnsi="Trebuchet MS"/>
          <w:lang w:val="it-IT"/>
        </w:rPr>
        <w:t xml:space="preserve">e.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maître d’ouvrage peut également prévoir, dans le marché, le versement de cette avance, même lorsqu’</w:t>
      </w:r>
      <w:r>
        <w:rPr>
          <w:rFonts w:ascii="Trebuchet MS" w:hAnsi="Trebuchet MS"/>
          <w:lang w:val="it-IT"/>
        </w:rPr>
        <w:t>elle n</w:t>
      </w:r>
      <w:r>
        <w:rPr>
          <w:rFonts w:ascii="Trebuchet MS" w:hAnsi="Trebuchet MS"/>
        </w:rPr>
        <w:t>’est pas obligatoire.</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montant de l’avance et ses modalités de remboursement sont fixés dans chacun des marché</w:t>
      </w:r>
      <w:r>
        <w:rPr>
          <w:rFonts w:ascii="Trebuchet MS" w:hAnsi="Trebuchet MS"/>
          <w:lang w:val="pt-PT"/>
        </w:rPr>
        <w:t>s subs</w:t>
      </w:r>
      <w:proofErr w:type="spellStart"/>
      <w:r>
        <w:rPr>
          <w:rFonts w:ascii="Trebuchet MS" w:hAnsi="Trebuchet MS"/>
        </w:rPr>
        <w:t>équents</w:t>
      </w:r>
      <w:proofErr w:type="spellEnd"/>
      <w:r>
        <w:rPr>
          <w:rFonts w:ascii="Trebuchet MS" w:hAnsi="Trebuchet MS"/>
        </w:rPr>
        <w:t xml:space="preserve"> en fonction de la nature de la prestation à exécuter.</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Une avance est versée, sur leur demande, aux sous-traitants bénéficiant du paiement direct, dans les conditions prévues à l’article 135 du Dé</w:t>
      </w:r>
      <w:r>
        <w:rPr>
          <w:rFonts w:ascii="Trebuchet MS" w:hAnsi="Trebuchet MS"/>
          <w:lang w:val="da-DK"/>
        </w:rPr>
        <w:t>cret n</w:t>
      </w:r>
      <w:r>
        <w:rPr>
          <w:rFonts w:ascii="Trebuchet MS" w:hAnsi="Trebuchet MS"/>
          <w:lang w:val="it-IT"/>
        </w:rPr>
        <w:t>°</w:t>
      </w:r>
      <w:r>
        <w:rPr>
          <w:rFonts w:ascii="Trebuchet MS" w:hAnsi="Trebuchet MS"/>
        </w:rPr>
        <w:t xml:space="preserve"> 2016-360 du 25 mars 2016 relatif aux marchés publics.</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Les modalités de calcul et de remboursement de l’avance sont fixées à l’</w:t>
      </w:r>
      <w:r w:rsidRPr="00E66F66">
        <w:rPr>
          <w:rFonts w:ascii="Trebuchet MS" w:hAnsi="Trebuchet MS"/>
        </w:rPr>
        <w:t>article 11</w:t>
      </w:r>
      <w:r>
        <w:rPr>
          <w:rFonts w:ascii="Trebuchet MS" w:hAnsi="Trebuchet MS"/>
        </w:rPr>
        <w:t>1 du Dé</w:t>
      </w:r>
      <w:r>
        <w:rPr>
          <w:rFonts w:ascii="Trebuchet MS" w:hAnsi="Trebuchet MS"/>
          <w:lang w:val="da-DK"/>
        </w:rPr>
        <w:t>cret n</w:t>
      </w:r>
      <w:r>
        <w:rPr>
          <w:rFonts w:ascii="Trebuchet MS" w:hAnsi="Trebuchet MS"/>
          <w:lang w:val="it-IT"/>
        </w:rPr>
        <w:t>°</w:t>
      </w:r>
      <w:r>
        <w:rPr>
          <w:rFonts w:ascii="Trebuchet MS" w:hAnsi="Trebuchet MS"/>
        </w:rPr>
        <w:t xml:space="preserve"> 2016-360 du 25 mars 2016 relatif aux marchés publics.</w:t>
      </w:r>
    </w:p>
    <w:p w:rsidR="00E76CDA" w:rsidRDefault="00E66F66">
      <w:pPr>
        <w:pStyle w:val="Sous-section2"/>
        <w:numPr>
          <w:ilvl w:val="1"/>
          <w:numId w:val="3"/>
        </w:numPr>
        <w:rPr>
          <w:rFonts w:ascii="Trebuchet MS" w:eastAsia="Trebuchet MS" w:hAnsi="Trebuchet MS" w:cs="Trebuchet MS"/>
          <w:b/>
          <w:bCs/>
        </w:rPr>
      </w:pPr>
      <w:bookmarkStart w:id="20" w:name="_Toc18"/>
      <w:r>
        <w:rPr>
          <w:rFonts w:ascii="Trebuchet MS" w:hAnsi="Trebuchet MS"/>
          <w:b/>
          <w:bCs/>
        </w:rPr>
        <w:t>Délai de paiement</w:t>
      </w:r>
      <w:bookmarkEnd w:id="20"/>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délai global de paiement des avances, acomptes, soldes et indemnités est fixé à 30 jours conformément au Dé</w:t>
      </w:r>
      <w:r>
        <w:rPr>
          <w:rFonts w:ascii="Trebuchet MS" w:hAnsi="Trebuchet MS"/>
          <w:lang w:val="da-DK"/>
        </w:rPr>
        <w:t>cret n</w:t>
      </w:r>
      <w:r>
        <w:rPr>
          <w:rFonts w:ascii="Trebuchet MS" w:hAnsi="Trebuchet MS"/>
          <w:lang w:val="it-IT"/>
        </w:rPr>
        <w:t xml:space="preserve">° </w:t>
      </w:r>
      <w:r>
        <w:rPr>
          <w:rFonts w:ascii="Trebuchet MS" w:hAnsi="Trebuchet MS"/>
        </w:rPr>
        <w:t>2013-269 du 29 mars 2013 relatif à la lutte contre les retards de paiement dans les contrats de la commande publique.</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défaut de paiement dans ce délai fait courir de plein droit et sans autre formalité, pour le titulaire du marché ou le sous-traitant, des intérêts moratoires, à compter du jour suivant l’expiration du délai. Le taux applicable est calculé conformément au Dé</w:t>
      </w:r>
      <w:r>
        <w:rPr>
          <w:rFonts w:ascii="Trebuchet MS" w:hAnsi="Trebuchet MS"/>
          <w:lang w:val="da-DK"/>
        </w:rPr>
        <w:t>cret n</w:t>
      </w:r>
      <w:r>
        <w:rPr>
          <w:rFonts w:ascii="Trebuchet MS" w:hAnsi="Trebuchet MS"/>
          <w:lang w:val="it-IT"/>
        </w:rPr>
        <w:t xml:space="preserve">° </w:t>
      </w:r>
      <w:r>
        <w:rPr>
          <w:rFonts w:ascii="Trebuchet MS" w:hAnsi="Trebuchet MS"/>
        </w:rPr>
        <w:t>2013-269 du 29 mars 2013 relatif à la lutte contre les retards de paiement dans les contrats de la commande publique</w:t>
      </w:r>
    </w:p>
    <w:p w:rsidR="00E76CDA" w:rsidRDefault="00E66F66">
      <w:pPr>
        <w:pStyle w:val="Sous-section2"/>
        <w:numPr>
          <w:ilvl w:val="1"/>
          <w:numId w:val="3"/>
        </w:numPr>
        <w:rPr>
          <w:rFonts w:ascii="Trebuchet MS" w:eastAsia="Trebuchet MS" w:hAnsi="Trebuchet MS" w:cs="Trebuchet MS"/>
          <w:b/>
          <w:bCs/>
        </w:rPr>
      </w:pPr>
      <w:bookmarkStart w:id="21" w:name="_Toc19"/>
      <w:r>
        <w:rPr>
          <w:rFonts w:ascii="Trebuchet MS" w:hAnsi="Trebuchet MS"/>
          <w:b/>
          <w:bCs/>
        </w:rPr>
        <w:t>Sous-traitance des marchés conclus sur la base du présent accord</w:t>
      </w:r>
      <w:bookmarkEnd w:id="21"/>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Le prestataire</w:t>
      </w:r>
      <w:r>
        <w:rPr>
          <w:rFonts w:ascii="Trebuchet MS" w:hAnsi="Trebuchet MS"/>
          <w:color w:val="578625"/>
        </w:rPr>
        <w:t xml:space="preserve"> </w:t>
      </w:r>
      <w:r>
        <w:rPr>
          <w:rFonts w:ascii="Trebuchet MS" w:hAnsi="Trebuchet MS"/>
        </w:rPr>
        <w:t xml:space="preserve">peut, à tout moment, sous-traiter l’exécution de certaines parties de l’exécution d’un marché </w:t>
      </w:r>
      <w:r>
        <w:rPr>
          <w:rFonts w:ascii="Trebuchet MS" w:hAnsi="Trebuchet MS"/>
          <w:lang w:val="pt-PT"/>
        </w:rPr>
        <w:t>subs</w:t>
      </w:r>
      <w:proofErr w:type="spellStart"/>
      <w:r>
        <w:rPr>
          <w:rFonts w:ascii="Trebuchet MS" w:hAnsi="Trebuchet MS"/>
        </w:rPr>
        <w:t>équent</w:t>
      </w:r>
      <w:proofErr w:type="spellEnd"/>
      <w:r>
        <w:rPr>
          <w:rFonts w:ascii="Trebuchet MS" w:hAnsi="Trebuchet MS"/>
        </w:rPr>
        <w:t xml:space="preserve"> sous réserve du respect des dispositions prévues aux articles 133 à 137 du Dé</w:t>
      </w:r>
      <w:r>
        <w:rPr>
          <w:rFonts w:ascii="Trebuchet MS" w:hAnsi="Trebuchet MS"/>
          <w:lang w:val="da-DK"/>
        </w:rPr>
        <w:t>cret n</w:t>
      </w:r>
      <w:r>
        <w:rPr>
          <w:rFonts w:ascii="Trebuchet MS" w:hAnsi="Trebuchet MS"/>
          <w:lang w:val="it-IT"/>
        </w:rPr>
        <w:t>°</w:t>
      </w:r>
      <w:r>
        <w:rPr>
          <w:rFonts w:ascii="Trebuchet MS" w:hAnsi="Trebuchet MS"/>
        </w:rPr>
        <w:t xml:space="preserve"> 2016-360 du 25 mars 2016 relatif aux marchés publics et pour les architectes dans les conditions prévues par l’article 37 du dé</w:t>
      </w:r>
      <w:r>
        <w:rPr>
          <w:rFonts w:ascii="Trebuchet MS" w:hAnsi="Trebuchet MS"/>
          <w:lang w:val="da-DK"/>
        </w:rPr>
        <w:t>cret n</w:t>
      </w:r>
      <w:r>
        <w:rPr>
          <w:rFonts w:ascii="Trebuchet MS" w:hAnsi="Trebuchet MS"/>
          <w:lang w:val="it-IT"/>
        </w:rPr>
        <w:t>°</w:t>
      </w:r>
      <w:r>
        <w:rPr>
          <w:rFonts w:ascii="Trebuchet MS" w:hAnsi="Trebuchet MS"/>
        </w:rPr>
        <w:t xml:space="preserve"> 80-127 du 20 mars 1980 portant sur le code des devoirs professionnels.</w:t>
      </w:r>
    </w:p>
    <w:p w:rsidR="00E76CDA" w:rsidRDefault="00E66F66">
      <w:pPr>
        <w:pStyle w:val="Sous-section1"/>
        <w:numPr>
          <w:ilvl w:val="0"/>
          <w:numId w:val="3"/>
        </w:numPr>
        <w:rPr>
          <w:rFonts w:ascii="Trebuchet MS" w:eastAsia="Trebuchet MS" w:hAnsi="Trebuchet MS" w:cs="Trebuchet MS"/>
          <w:b/>
          <w:bCs/>
        </w:rPr>
      </w:pPr>
      <w:bookmarkStart w:id="22" w:name="_Toc20"/>
      <w:r>
        <w:rPr>
          <w:rFonts w:ascii="Trebuchet MS" w:hAnsi="Trebuchet MS"/>
          <w:b/>
          <w:bCs/>
        </w:rPr>
        <w:lastRenderedPageBreak/>
        <w:t>Assurances</w:t>
      </w:r>
      <w:bookmarkEnd w:id="22"/>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Le maître d’ouvrage déclare avoir été </w:t>
      </w:r>
      <w:r w:rsidRPr="00E66F66">
        <w:rPr>
          <w:rFonts w:ascii="Trebuchet MS" w:hAnsi="Trebuchet MS"/>
        </w:rPr>
        <w:t>inform</w:t>
      </w:r>
      <w:r>
        <w:rPr>
          <w:rFonts w:ascii="Trebuchet MS" w:hAnsi="Trebuchet MS"/>
        </w:rPr>
        <w:t>é par le prestataire de sa possibilité de souscrire, avant l’ouverture du chantier, une assurance de dommages à l’ouvrage et autres assurances facultatives pour couvrir les risques attachés à l’opération.</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Le(s) titulaire(s) des marchés conclus sur la base de l’accord-cadre et leurs sous-traitants agréés par le pouvoir adjudicateur </w:t>
      </w:r>
      <w:proofErr w:type="gramStart"/>
      <w:r>
        <w:rPr>
          <w:rFonts w:ascii="Trebuchet MS" w:hAnsi="Trebuchet MS"/>
        </w:rPr>
        <w:t>devra(</w:t>
      </w:r>
      <w:proofErr w:type="gramEnd"/>
      <w:r>
        <w:rPr>
          <w:rFonts w:ascii="Trebuchet MS" w:hAnsi="Trebuchet MS"/>
        </w:rPr>
        <w:t>ont) justifier, au moyen d’attestations, des assurances obligatoires auxquelles il(s) est(sont) assujetti(s) dans le cadre des missions qui lui(leur) sont confiées à l'occasion de l’exécution des marchés conclus sur la base du présent accord-cadre. Il(s) s’assure(nt) en particulier pour couvrir la responsabilité dé</w:t>
      </w:r>
      <w:r>
        <w:rPr>
          <w:rFonts w:ascii="Trebuchet MS" w:hAnsi="Trebuchet MS"/>
          <w:lang w:val="it-IT"/>
        </w:rPr>
        <w:t xml:space="preserve">cennale </w:t>
      </w:r>
      <w:r>
        <w:rPr>
          <w:rFonts w:ascii="Trebuchet MS" w:hAnsi="Trebuchet MS"/>
        </w:rPr>
        <w:t xml:space="preserve">à laquelle il(s) </w:t>
      </w:r>
      <w:proofErr w:type="gramStart"/>
      <w:r>
        <w:rPr>
          <w:rFonts w:ascii="Trebuchet MS" w:hAnsi="Trebuchet MS"/>
        </w:rPr>
        <w:t>est(</w:t>
      </w:r>
      <w:proofErr w:type="gramEnd"/>
      <w:r>
        <w:rPr>
          <w:rFonts w:ascii="Trebuchet MS" w:hAnsi="Trebuchet MS"/>
        </w:rPr>
        <w:t>sont) assujetti(s) du fait de la mission qui lui(leur) est(sont) confiée(s) dans les conditions fixées par chacun des marchés concerné</w:t>
      </w:r>
      <w:r>
        <w:rPr>
          <w:rFonts w:ascii="Trebuchet MS" w:hAnsi="Trebuchet MS"/>
          <w:lang w:val="pt-PT"/>
        </w:rPr>
        <w:t>s.</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L’attestation devra être remise dans un délai de 8 jours francs à compter de la notification de l’</w:t>
      </w:r>
      <w:r>
        <w:rPr>
          <w:rFonts w:ascii="Trebuchet MS" w:hAnsi="Trebuchet MS"/>
          <w:lang w:val="it-IT"/>
        </w:rPr>
        <w:t>accord-cadre.</w:t>
      </w:r>
    </w:p>
    <w:p w:rsidR="00E76CDA" w:rsidRDefault="00E66F66">
      <w:pPr>
        <w:pStyle w:val="Sous-section1"/>
        <w:numPr>
          <w:ilvl w:val="0"/>
          <w:numId w:val="3"/>
        </w:numPr>
        <w:rPr>
          <w:rFonts w:ascii="Trebuchet MS" w:eastAsia="Trebuchet MS" w:hAnsi="Trebuchet MS" w:cs="Trebuchet MS"/>
          <w:b/>
          <w:bCs/>
        </w:rPr>
      </w:pPr>
      <w:bookmarkStart w:id="23" w:name="_Toc21"/>
      <w:r>
        <w:rPr>
          <w:rFonts w:ascii="Trebuchet MS" w:hAnsi="Trebuchet MS"/>
          <w:b/>
          <w:bCs/>
        </w:rPr>
        <w:t>Modifications relatives au titulaire du présent accord</w:t>
      </w:r>
      <w:bookmarkEnd w:id="23"/>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En cas de modification de sa dénomination sociale, le titulaire doit impérativement en informer le pouvoir adjudicateur par écrit et communiquer un extrait </w:t>
      </w:r>
      <w:proofErr w:type="spellStart"/>
      <w:r>
        <w:rPr>
          <w:rFonts w:ascii="Trebuchet MS" w:hAnsi="Trebuchet MS"/>
        </w:rPr>
        <w:t>Kbis</w:t>
      </w:r>
      <w:proofErr w:type="spellEnd"/>
      <w:r>
        <w:rPr>
          <w:rFonts w:ascii="Trebuchet MS" w:hAnsi="Trebuchet MS"/>
        </w:rPr>
        <w:t xml:space="preserve"> mentionnant ce changement, dans les plus brefs dé</w:t>
      </w:r>
      <w:r>
        <w:rPr>
          <w:rFonts w:ascii="Trebuchet MS" w:hAnsi="Trebuchet MS"/>
          <w:lang w:val="pt-PT"/>
        </w:rPr>
        <w:t xml:space="preserve">lais.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lang w:val="nl-NL"/>
        </w:rPr>
        <w:t>De m</w:t>
      </w:r>
      <w:proofErr w:type="spellStart"/>
      <w:r>
        <w:rPr>
          <w:rFonts w:ascii="Trebuchet MS" w:hAnsi="Trebuchet MS"/>
        </w:rPr>
        <w:t>ême</w:t>
      </w:r>
      <w:proofErr w:type="spellEnd"/>
      <w:r>
        <w:rPr>
          <w:rFonts w:ascii="Trebuchet MS" w:hAnsi="Trebuchet MS"/>
        </w:rPr>
        <w:t xml:space="preserve">, le titulaire doit informer le pouvoir adjudicateur de tout projet de fusion ou d’absorption de l’entreprise titulaire et de tout projet de cession de l’accord-cadre dans les plus brefs délais et produire les documents et renseignements utiles qui lui seront notifiés concernant la nouvelle entreprise à qui l’accord-cadre est transféré </w:t>
      </w:r>
      <w:r w:rsidRPr="00E66F66">
        <w:rPr>
          <w:rFonts w:ascii="Trebuchet MS" w:hAnsi="Trebuchet MS"/>
        </w:rPr>
        <w:t>ou c</w:t>
      </w:r>
      <w:r>
        <w:rPr>
          <w:rFonts w:ascii="Trebuchet MS" w:hAnsi="Trebuchet MS"/>
        </w:rPr>
        <w:t>édé.</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En cas d’acceptation de la cession de l’accord-cadre par le pouvoir adjudicateur, elle fera l’objet d’un avenant constatant le transfert de l’accord-cadre au nouveau titulaire.</w:t>
      </w:r>
    </w:p>
    <w:p w:rsidR="00E76CDA" w:rsidRDefault="00E66F66">
      <w:pPr>
        <w:pStyle w:val="Sous-section1"/>
        <w:numPr>
          <w:ilvl w:val="0"/>
          <w:numId w:val="3"/>
        </w:numPr>
        <w:rPr>
          <w:rFonts w:ascii="Trebuchet MS" w:eastAsia="Trebuchet MS" w:hAnsi="Trebuchet MS" w:cs="Trebuchet MS"/>
          <w:b/>
          <w:bCs/>
        </w:rPr>
      </w:pPr>
      <w:bookmarkStart w:id="24" w:name="_Toc22"/>
      <w:r>
        <w:rPr>
          <w:rFonts w:ascii="Trebuchet MS" w:hAnsi="Trebuchet MS"/>
          <w:b/>
          <w:bCs/>
        </w:rPr>
        <w:t>Résiliation de l'accord-cadre et des marchés conclus sur la base du présent accord</w:t>
      </w:r>
      <w:bookmarkEnd w:id="24"/>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La résiliation de l’accord-cadre pourra être prononcée, en l’absence de marché subséquent en cours, sans faute du titulaire par simple notification du pouvoir adjudicateur et n’ouvrira droit au profit du titulaire à aucune indemnité.</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De plus, le présent accord peut être résilié par le maître d’ouvrage sans indemnité :</w:t>
      </w:r>
    </w:p>
    <w:p w:rsidR="00E76CDA" w:rsidRDefault="00E66F66">
      <w:pPr>
        <w:pStyle w:val="Puceducorpsdetexte"/>
        <w:numPr>
          <w:ilvl w:val="0"/>
          <w:numId w:val="6"/>
        </w:numPr>
        <w:rPr>
          <w:rFonts w:ascii="Trebuchet MS" w:eastAsia="Trebuchet MS" w:hAnsi="Trebuchet MS" w:cs="Trebuchet MS"/>
        </w:rPr>
      </w:pPr>
      <w:r>
        <w:rPr>
          <w:rFonts w:ascii="Trebuchet MS" w:hAnsi="Trebuchet MS"/>
        </w:rPr>
        <w:t>pour des motifs d’intérêt général ;</w:t>
      </w:r>
    </w:p>
    <w:p w:rsidR="00E76CDA" w:rsidRDefault="00E66F66">
      <w:pPr>
        <w:pStyle w:val="Puceducorpsdetexte"/>
        <w:numPr>
          <w:ilvl w:val="0"/>
          <w:numId w:val="6"/>
        </w:numPr>
        <w:rPr>
          <w:rFonts w:ascii="Trebuchet MS" w:eastAsia="Trebuchet MS" w:hAnsi="Trebuchet MS" w:cs="Trebuchet MS"/>
        </w:rPr>
      </w:pPr>
      <w:r>
        <w:rPr>
          <w:rFonts w:ascii="Trebuchet MS" w:hAnsi="Trebuchet MS"/>
        </w:rPr>
        <w:t>en cas d’inexactitude des documents ou renseignements mentionnés à l’</w:t>
      </w:r>
      <w:r w:rsidRPr="00E66F66">
        <w:rPr>
          <w:rFonts w:ascii="Trebuchet MS" w:hAnsi="Trebuchet MS"/>
        </w:rPr>
        <w:t xml:space="preserve">article </w:t>
      </w:r>
      <w:r>
        <w:rPr>
          <w:rFonts w:ascii="Trebuchet MS" w:hAnsi="Trebuchet MS"/>
        </w:rPr>
        <w:t>48 du Décret n </w:t>
      </w:r>
      <w:r>
        <w:rPr>
          <w:rFonts w:ascii="Trebuchet MS" w:hAnsi="Trebuchet MS"/>
          <w:lang w:val="it-IT"/>
        </w:rPr>
        <w:t>°</w:t>
      </w:r>
      <w:r>
        <w:rPr>
          <w:rFonts w:ascii="Trebuchet MS" w:hAnsi="Trebuchet MS"/>
        </w:rPr>
        <w:t> 2016-360 du 25 mars 2016 relatif aux marchés publics ;</w:t>
      </w:r>
    </w:p>
    <w:p w:rsidR="00E76CDA" w:rsidRDefault="00E66F66">
      <w:pPr>
        <w:pStyle w:val="Puceducorpsdetexte"/>
        <w:numPr>
          <w:ilvl w:val="0"/>
          <w:numId w:val="6"/>
        </w:numPr>
        <w:rPr>
          <w:rFonts w:ascii="Trebuchet MS" w:eastAsia="Trebuchet MS" w:hAnsi="Trebuchet MS" w:cs="Trebuchet MS"/>
        </w:rPr>
      </w:pPr>
      <w:r>
        <w:rPr>
          <w:rFonts w:ascii="Trebuchet MS" w:hAnsi="Trebuchet MS"/>
        </w:rPr>
        <w:t>en cas de refus de produire les pièces prévues aux articles 50 à 54 du Dé</w:t>
      </w:r>
      <w:r>
        <w:rPr>
          <w:rFonts w:ascii="Trebuchet MS" w:hAnsi="Trebuchet MS"/>
          <w:lang w:val="da-DK"/>
        </w:rPr>
        <w:t>cret n</w:t>
      </w:r>
      <w:r>
        <w:rPr>
          <w:rFonts w:ascii="Trebuchet MS" w:hAnsi="Trebuchet MS"/>
        </w:rPr>
        <w:t> </w:t>
      </w:r>
      <w:r>
        <w:rPr>
          <w:rFonts w:ascii="Trebuchet MS" w:hAnsi="Trebuchet MS"/>
          <w:lang w:val="it-IT"/>
        </w:rPr>
        <w:t>°</w:t>
      </w:r>
      <w:r>
        <w:rPr>
          <w:rFonts w:ascii="Trebuchet MS" w:hAnsi="Trebuchet MS"/>
        </w:rPr>
        <w:t> 2016-360 du 25 mars 2016 relatif aux marchés publics ;</w:t>
      </w:r>
    </w:p>
    <w:p w:rsidR="00E76CDA" w:rsidRDefault="00E66F66">
      <w:pPr>
        <w:pStyle w:val="Puceducorpsdetexte"/>
        <w:numPr>
          <w:ilvl w:val="0"/>
          <w:numId w:val="6"/>
        </w:numPr>
        <w:rPr>
          <w:rFonts w:ascii="Trebuchet MS" w:eastAsia="Trebuchet MS" w:hAnsi="Trebuchet MS" w:cs="Trebuchet MS"/>
        </w:rPr>
      </w:pPr>
      <w:r>
        <w:rPr>
          <w:rFonts w:ascii="Trebuchet MS" w:hAnsi="Trebuchet MS"/>
        </w:rPr>
        <w:t>si, après mise en demeure restée infructueuse, le prestataire</w:t>
      </w:r>
      <w:r>
        <w:rPr>
          <w:rFonts w:ascii="Trebuchet MS" w:hAnsi="Trebuchet MS"/>
          <w:color w:val="578625"/>
        </w:rPr>
        <w:t xml:space="preserve"> </w:t>
      </w:r>
      <w:r>
        <w:rPr>
          <w:rFonts w:ascii="Trebuchet MS" w:hAnsi="Trebuchet MS"/>
        </w:rPr>
        <w:t xml:space="preserve">n’a pas remis de proposition ou si la négociation n’aboutit pas en vue de l’attribution d’un marché </w:t>
      </w:r>
      <w:r>
        <w:rPr>
          <w:rFonts w:ascii="Trebuchet MS" w:hAnsi="Trebuchet MS"/>
          <w:lang w:val="pt-PT"/>
        </w:rPr>
        <w:t>subs</w:t>
      </w:r>
      <w:proofErr w:type="spellStart"/>
      <w:r>
        <w:rPr>
          <w:rFonts w:ascii="Trebuchet MS" w:hAnsi="Trebuchet MS"/>
        </w:rPr>
        <w:t>équent</w:t>
      </w:r>
      <w:proofErr w:type="spellEnd"/>
      <w:r>
        <w:rPr>
          <w:rFonts w:ascii="Trebuchet MS" w:hAnsi="Trebuchet MS"/>
        </w:rPr>
        <w:t> ;</w:t>
      </w:r>
    </w:p>
    <w:p w:rsidR="00E76CDA" w:rsidRDefault="00E66F66">
      <w:pPr>
        <w:pStyle w:val="Puceducorpsdetexte"/>
        <w:numPr>
          <w:ilvl w:val="0"/>
          <w:numId w:val="6"/>
        </w:numPr>
        <w:rPr>
          <w:rFonts w:ascii="Trebuchet MS" w:eastAsia="Trebuchet MS" w:hAnsi="Trebuchet MS" w:cs="Trebuchet MS"/>
        </w:rPr>
      </w:pPr>
      <w:r>
        <w:rPr>
          <w:rFonts w:ascii="Trebuchet MS" w:hAnsi="Trebuchet MS"/>
        </w:rPr>
        <w:t xml:space="preserve">lorsqu’une faute grave est commise dans l’exécution d’un marché </w:t>
      </w:r>
      <w:r>
        <w:rPr>
          <w:rFonts w:ascii="Trebuchet MS" w:hAnsi="Trebuchet MS"/>
          <w:lang w:val="pt-PT"/>
        </w:rPr>
        <w:t>subs</w:t>
      </w:r>
      <w:proofErr w:type="spellStart"/>
      <w:r>
        <w:rPr>
          <w:rFonts w:ascii="Trebuchet MS" w:hAnsi="Trebuchet MS"/>
        </w:rPr>
        <w:t>équent</w:t>
      </w:r>
      <w:proofErr w:type="spellEnd"/>
      <w:r>
        <w:rPr>
          <w:rFonts w:ascii="Trebuchet MS" w:hAnsi="Trebuchet MS"/>
        </w:rPr>
        <w:t xml:space="preserve"> ou si le titulaire n’a pas rempli ses obligations dans l’exécution d’un marché </w:t>
      </w:r>
      <w:r>
        <w:rPr>
          <w:rFonts w:ascii="Trebuchet MS" w:hAnsi="Trebuchet MS"/>
          <w:lang w:val="pt-PT"/>
        </w:rPr>
        <w:t>subs</w:t>
      </w:r>
      <w:r>
        <w:rPr>
          <w:rFonts w:ascii="Trebuchet MS" w:hAnsi="Trebuchet MS"/>
        </w:rPr>
        <w:t>é</w:t>
      </w:r>
      <w:r>
        <w:rPr>
          <w:rFonts w:ascii="Trebuchet MS" w:hAnsi="Trebuchet MS"/>
          <w:lang w:val="pt-PT"/>
        </w:rPr>
        <w:t>quent.</w:t>
      </w:r>
    </w:p>
    <w:p w:rsidR="00E76CDA" w:rsidRDefault="00E66F66">
      <w:pPr>
        <w:pStyle w:val="Sous-section1"/>
        <w:numPr>
          <w:ilvl w:val="0"/>
          <w:numId w:val="3"/>
        </w:numPr>
        <w:rPr>
          <w:rFonts w:ascii="Trebuchet MS" w:eastAsia="Trebuchet MS" w:hAnsi="Trebuchet MS" w:cs="Trebuchet MS"/>
          <w:b/>
          <w:bCs/>
        </w:rPr>
      </w:pPr>
      <w:bookmarkStart w:id="25" w:name="_Toc23"/>
      <w:proofErr w:type="spellStart"/>
      <w:r>
        <w:rPr>
          <w:rFonts w:ascii="Trebuchet MS" w:hAnsi="Trebuchet MS"/>
          <w:b/>
          <w:bCs/>
          <w:lang w:val="de-DE"/>
        </w:rPr>
        <w:lastRenderedPageBreak/>
        <w:t>Litiges</w:t>
      </w:r>
      <w:bookmarkEnd w:id="25"/>
      <w:proofErr w:type="spellEnd"/>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lang w:val="pt-PT"/>
        </w:rPr>
        <w:t>A d</w:t>
      </w:r>
      <w:proofErr w:type="spellStart"/>
      <w:r>
        <w:rPr>
          <w:rFonts w:ascii="Trebuchet MS" w:hAnsi="Trebuchet MS"/>
        </w:rPr>
        <w:t>éfaut</w:t>
      </w:r>
      <w:proofErr w:type="spellEnd"/>
      <w:r>
        <w:rPr>
          <w:rFonts w:ascii="Trebuchet MS" w:hAnsi="Trebuchet MS"/>
        </w:rPr>
        <w:t xml:space="preserve"> de parvenir à un accord amiable et avant de saisir la juridiction compétente pour les litiges nés de l'exécution du présent accord-cadre, les parties peuvent convenir de saisir le comité consultatif de règlement amiable (conformément à l'article 142 du Dé</w:t>
      </w:r>
      <w:r>
        <w:rPr>
          <w:rFonts w:ascii="Trebuchet MS" w:hAnsi="Trebuchet MS"/>
          <w:lang w:val="da-DK"/>
        </w:rPr>
        <w:t>cret n</w:t>
      </w:r>
      <w:r>
        <w:rPr>
          <w:rFonts w:ascii="Trebuchet MS" w:hAnsi="Trebuchet MS"/>
          <w:lang w:val="it-IT"/>
        </w:rPr>
        <w:t>°</w:t>
      </w:r>
      <w:r>
        <w:rPr>
          <w:rFonts w:ascii="Trebuchet MS" w:hAnsi="Trebuchet MS"/>
        </w:rPr>
        <w:t xml:space="preserve"> 2016-360 du 25 mars 2016 relatif aux marchés publics).</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En cas de litige persistant, les parties conviennent, conformément à l'article R.312-11 du code de justice administrative, de saisir le tribunal administratif dans le ressort duquel se situe le maître d’ouvrage.</w:t>
      </w:r>
    </w:p>
    <w:p w:rsidR="00E76CDA" w:rsidRDefault="00E66F66">
      <w:pPr>
        <w:pStyle w:val="Sous-section1"/>
        <w:numPr>
          <w:ilvl w:val="0"/>
          <w:numId w:val="3"/>
        </w:numPr>
        <w:rPr>
          <w:rFonts w:ascii="Trebuchet MS" w:eastAsia="Trebuchet MS" w:hAnsi="Trebuchet MS" w:cs="Trebuchet MS"/>
          <w:b/>
          <w:bCs/>
        </w:rPr>
      </w:pPr>
      <w:bookmarkStart w:id="26" w:name="_Toc24"/>
      <w:r>
        <w:rPr>
          <w:rFonts w:ascii="Trebuchet MS" w:hAnsi="Trebuchet MS"/>
          <w:b/>
          <w:bCs/>
        </w:rPr>
        <w:t>Signatures des contractants</w:t>
      </w:r>
      <w:bookmarkEnd w:id="26"/>
    </w:p>
    <w:p w:rsidR="00E76CDA" w:rsidRDefault="00E66F66">
      <w:pPr>
        <w:pStyle w:val="Sous-section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ascii="Trebuchet MS" w:eastAsia="Trebuchet MS" w:hAnsi="Trebuchet MS" w:cs="Trebuchet MS"/>
        </w:rPr>
      </w:pPr>
      <w:r>
        <w:rPr>
          <w:rFonts w:ascii="Trebuchet MS" w:hAnsi="Trebuchet MS"/>
        </w:rPr>
        <w:t>Signature du titulaire</w:t>
      </w: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Je, soussigné …………………………………………………………………</w:t>
      </w:r>
      <w:proofErr w:type="gramStart"/>
      <w:r>
        <w:rPr>
          <w:rFonts w:ascii="Trebuchet MS" w:hAnsi="Trebuchet MS"/>
        </w:rPr>
        <w:t>…(</w:t>
      </w:r>
      <w:proofErr w:type="gramEnd"/>
      <w:r>
        <w:rPr>
          <w:rFonts w:ascii="Trebuchet MS" w:hAnsi="Trebuchet MS"/>
        </w:rPr>
        <w:t>nom du signataire),</w:t>
      </w: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roofErr w:type="gramStart"/>
      <w:r>
        <w:rPr>
          <w:rFonts w:ascii="Trebuchet MS" w:hAnsi="Trebuchet MS"/>
        </w:rPr>
        <w:t>sous</w:t>
      </w:r>
      <w:proofErr w:type="gramEnd"/>
      <w:r>
        <w:rPr>
          <w:rFonts w:ascii="Trebuchet MS" w:hAnsi="Trebuchet MS"/>
        </w:rPr>
        <w:t xml:space="preserve"> peine de résiliation de l’accord-cadre, après avoir pris connaissance de toutes les pièces du présent accord et apprécié sous ma seule responsabilité la nature et la difficulté des prestations à effectuer,</w:t>
      </w: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lang w:val="de-DE"/>
        </w:rPr>
        <w:t>ATTESTE SUR L</w:t>
      </w:r>
      <w:r>
        <w:rPr>
          <w:rFonts w:ascii="Trebuchet MS" w:hAnsi="Trebuchet MS"/>
        </w:rPr>
        <w:t xml:space="preserve">’HONNEUR, que le travail sera réalisé </w:t>
      </w:r>
      <w:r>
        <w:rPr>
          <w:rFonts w:ascii="Trebuchet MS" w:hAnsi="Trebuchet MS"/>
          <w:lang w:val="pt-PT"/>
        </w:rPr>
        <w:t>conform</w:t>
      </w:r>
      <w:proofErr w:type="spellStart"/>
      <w:r>
        <w:rPr>
          <w:rFonts w:ascii="Trebuchet MS" w:hAnsi="Trebuchet MS"/>
        </w:rPr>
        <w:t>ément</w:t>
      </w:r>
      <w:proofErr w:type="spellEnd"/>
      <w:r>
        <w:rPr>
          <w:rFonts w:ascii="Trebuchet MS" w:hAnsi="Trebuchet MS"/>
        </w:rPr>
        <w:t xml:space="preserve"> au code du travail et M'ENGAGE, sans ré</w:t>
      </w:r>
      <w:r>
        <w:rPr>
          <w:rFonts w:ascii="Trebuchet MS" w:hAnsi="Trebuchet MS"/>
          <w:lang w:val="pt-PT"/>
        </w:rPr>
        <w:t xml:space="preserve">serve, </w:t>
      </w:r>
      <w:r>
        <w:rPr>
          <w:rFonts w:ascii="Trebuchet MS" w:hAnsi="Trebuchet MS"/>
        </w:rPr>
        <w:t>à exécuter les prestations dans les conditions déterminées ci-dessus.</w:t>
      </w: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Le présent accord-cadre comporte …… annexes relatives </w:t>
      </w:r>
      <w:proofErr w:type="spellStart"/>
      <w:r>
        <w:rPr>
          <w:rFonts w:ascii="Trebuchet MS" w:hAnsi="Trebuchet MS"/>
        </w:rPr>
        <w:t>à</w:t>
      </w:r>
      <w:proofErr w:type="spellEnd"/>
      <w:r>
        <w:rPr>
          <w:rFonts w:ascii="Trebuchet MS" w:hAnsi="Trebuchet MS"/>
        </w:rPr>
        <w:t xml:space="preserve"> :</w:t>
      </w:r>
    </w:p>
    <w:p w:rsidR="00E76CDA" w:rsidRDefault="00E66F66">
      <w:pPr>
        <w:pStyle w:val="Puceducorpsdetexte"/>
        <w:keepNext/>
        <w:numPr>
          <w:ilvl w:val="0"/>
          <w:numId w:val="6"/>
        </w:numPr>
        <w:rPr>
          <w:rFonts w:ascii="Trebuchet MS" w:eastAsia="Trebuchet MS" w:hAnsi="Trebuchet MS" w:cs="Trebuchet MS"/>
        </w:rPr>
      </w:pPr>
      <w:r>
        <w:rPr>
          <w:rFonts w:ascii="Trebuchet MS" w:hAnsi="Trebuchet MS"/>
        </w:rPr>
        <w:t>prix journaliers de référence</w:t>
      </w:r>
    </w:p>
    <w:p w:rsidR="00E76CDA" w:rsidRDefault="00E66F66">
      <w:pPr>
        <w:pStyle w:val="Puceducorpsdetexte"/>
        <w:keepNext/>
        <w:numPr>
          <w:ilvl w:val="0"/>
          <w:numId w:val="6"/>
        </w:numPr>
        <w:rPr>
          <w:rFonts w:ascii="Trebuchet MS" w:eastAsia="Trebuchet MS" w:hAnsi="Trebuchet MS" w:cs="Trebuchet MS"/>
        </w:rPr>
      </w:pPr>
      <w:r>
        <w:rPr>
          <w:rFonts w:ascii="Trebuchet MS" w:hAnsi="Trebuchet MS"/>
        </w:rPr>
        <w:t>....</w:t>
      </w:r>
    </w:p>
    <w:p w:rsidR="00E76CDA" w:rsidRDefault="00E76CDA">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Fait en un seul original,</w:t>
      </w:r>
    </w:p>
    <w:p w:rsidR="00E76CDA" w:rsidRDefault="00E76CDA">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 xml:space="preserve">À </w:t>
      </w:r>
      <w:r>
        <w:rPr>
          <w:rFonts w:ascii="Trebuchet MS" w:hAnsi="Trebuchet MS"/>
          <w:lang w:val="it-IT"/>
        </w:rPr>
        <w:t>.................................., le.....................................</w:t>
      </w:r>
    </w:p>
    <w:p w:rsidR="00E76CDA" w:rsidRDefault="00E76CDA">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Signature de l'entreprise</w:t>
      </w:r>
    </w:p>
    <w:p w:rsidR="00E76CDA" w:rsidRDefault="00E76CDA">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Nom et qualité du signataire : .........................................</w:t>
      </w:r>
    </w:p>
    <w:p w:rsidR="00E76CDA" w:rsidRDefault="00E76CDA">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Corps"/>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rebuchet MS" w:eastAsia="Trebuchet MS" w:hAnsi="Trebuchet MS" w:cs="Trebuchet MS"/>
        </w:rPr>
      </w:pPr>
      <w:r>
        <w:rPr>
          <w:rFonts w:ascii="Trebuchet MS" w:hAnsi="Trebuchet MS"/>
        </w:rPr>
        <w:t>Cachet de l'entreprise</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t>ATTENTION : Si le présent accord-cadre n’est pas signé par le représentant lé</w:t>
      </w:r>
      <w:r>
        <w:rPr>
          <w:rFonts w:ascii="Trebuchet MS" w:hAnsi="Trebuchet MS"/>
          <w:lang w:val="pt-PT"/>
        </w:rPr>
        <w:t>gal du</w:t>
      </w:r>
      <w:r>
        <w:rPr>
          <w:rFonts w:ascii="Trebuchet MS" w:hAnsi="Trebuchet MS"/>
        </w:rPr>
        <w:t xml:space="preserve"> prestataire, le signataire doit obligatoirement produire, avec l’accord-cadre, un pouvoir daté </w:t>
      </w:r>
      <w:r>
        <w:rPr>
          <w:rFonts w:ascii="Trebuchet MS" w:hAnsi="Trebuchet MS"/>
          <w:lang w:val="da-DK"/>
        </w:rPr>
        <w:t>et sign</w:t>
      </w:r>
      <w:r>
        <w:rPr>
          <w:rFonts w:ascii="Trebuchet MS" w:hAnsi="Trebuchet MS"/>
        </w:rPr>
        <w:t>é en original par le représentant lé</w:t>
      </w:r>
      <w:r>
        <w:rPr>
          <w:rFonts w:ascii="Trebuchet MS" w:hAnsi="Trebuchet MS"/>
          <w:lang w:val="pt-PT"/>
        </w:rPr>
        <w:t>gal l</w:t>
      </w:r>
      <w:r>
        <w:rPr>
          <w:rFonts w:ascii="Trebuchet MS" w:hAnsi="Trebuchet MS"/>
        </w:rPr>
        <w:t>’autorisant à signer tous les documents relatifs à l’</w:t>
      </w:r>
      <w:r>
        <w:rPr>
          <w:rFonts w:ascii="Trebuchet MS" w:hAnsi="Trebuchet MS"/>
          <w:lang w:val="it-IT"/>
        </w:rPr>
        <w:t>offre.</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p>
    <w:p w:rsidR="00E76CDA" w:rsidRDefault="00E66F66">
      <w:pPr>
        <w:pStyle w:val="Sous-section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ascii="Trebuchet MS" w:eastAsia="Trebuchet MS" w:hAnsi="Trebuchet MS" w:cs="Trebuchet MS"/>
        </w:rPr>
      </w:pPr>
      <w:r>
        <w:rPr>
          <w:rFonts w:ascii="Trebuchet MS" w:hAnsi="Trebuchet MS"/>
        </w:rPr>
        <w:lastRenderedPageBreak/>
        <w:t>Signature du pouvoir adjudicateur</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sidRPr="00E66F66">
        <w:rPr>
          <w:rFonts w:ascii="Trebuchet MS" w:hAnsi="Trebuchet MS"/>
        </w:rPr>
        <w:t>Est accept</w:t>
      </w:r>
      <w:r>
        <w:rPr>
          <w:rFonts w:ascii="Trebuchet MS" w:hAnsi="Trebuchet MS"/>
        </w:rPr>
        <w:t>é le présent accord-cadre valant acte d’engagement et CCAP</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0" w:after="200"/>
        <w:rPr>
          <w:rFonts w:ascii="Trebuchet MS" w:eastAsia="Trebuchet MS" w:hAnsi="Trebuchet MS" w:cs="Trebuchet MS"/>
        </w:rPr>
      </w:pPr>
      <w:r>
        <w:rPr>
          <w:rFonts w:ascii="Trebuchet MS" w:hAnsi="Trebuchet MS"/>
        </w:rPr>
        <w:t xml:space="preserve">A....................................................................... </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0" w:after="200"/>
        <w:rPr>
          <w:rFonts w:ascii="Trebuchet MS" w:eastAsia="Trebuchet MS" w:hAnsi="Trebuchet MS" w:cs="Trebuchet MS"/>
        </w:rPr>
      </w:pPr>
      <w:r>
        <w:rPr>
          <w:rFonts w:ascii="Trebuchet MS" w:hAnsi="Trebuchet MS"/>
          <w:lang w:val="it-IT"/>
        </w:rPr>
        <w:t>le.......................................................................</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0" w:after="200"/>
        <w:rPr>
          <w:rFonts w:ascii="Trebuchet MS" w:eastAsia="Trebuchet MS" w:hAnsi="Trebuchet MS" w:cs="Trebuchet MS"/>
        </w:rPr>
      </w:pPr>
      <w:r>
        <w:rPr>
          <w:rFonts w:ascii="Trebuchet MS" w:hAnsi="Trebuchet MS"/>
        </w:rPr>
        <w:t>Pour le pouvoir adjudicateur,</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0" w:after="200"/>
        <w:rPr>
          <w:rFonts w:ascii="Trebuchet MS" w:eastAsia="Trebuchet MS" w:hAnsi="Trebuchet MS" w:cs="Trebuchet MS"/>
        </w:rPr>
      </w:pPr>
      <w:r>
        <w:rPr>
          <w:rFonts w:ascii="Trebuchet MS" w:hAnsi="Trebuchet MS"/>
        </w:rPr>
        <w:t>Représenté par : ....................................................</w:t>
      </w:r>
    </w:p>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ectPr w:rsidR="00E76CDA">
          <w:headerReference w:type="even" r:id="rId11"/>
          <w:headerReference w:type="default" r:id="rId12"/>
          <w:footerReference w:type="even" r:id="rId13"/>
          <w:footerReference w:type="default" r:id="rId14"/>
          <w:pgSz w:w="11900" w:h="16840"/>
          <w:pgMar w:top="1247" w:right="1134" w:bottom="1247" w:left="1701" w:header="709" w:footer="709" w:gutter="0"/>
          <w:pgNumType w:start="1"/>
          <w:cols w:space="720"/>
        </w:sectPr>
      </w:pPr>
    </w:p>
    <w:p w:rsidR="00E76CDA" w:rsidRDefault="00E66F66">
      <w:pPr>
        <w:pStyle w:val="TitreAnnex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rebuchet MS" w:eastAsia="Trebuchet MS" w:hAnsi="Trebuchet MS" w:cs="Trebuchet MS"/>
        </w:rPr>
      </w:pPr>
      <w:r>
        <w:rPr>
          <w:rFonts w:ascii="Trebuchet MS" w:hAnsi="Trebuchet MS"/>
        </w:rPr>
        <w:lastRenderedPageBreak/>
        <w:t>Annexe 1 : tableau des prix journaliers et forfaitaires de référence</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Pr>
          <w:rFonts w:ascii="Trebuchet MS" w:eastAsia="Trebuchet MS" w:hAnsi="Trebuchet MS" w:cs="Trebuchet MS"/>
        </w:rPr>
      </w:pPr>
      <w:r>
        <w:rPr>
          <w:rFonts w:ascii="Trebuchet MS" w:hAnsi="Trebuchet MS"/>
        </w:rPr>
        <w:t xml:space="preserve">NB : Le tableau comprend autant de </w:t>
      </w:r>
      <w:proofErr w:type="spellStart"/>
      <w:r>
        <w:rPr>
          <w:rFonts w:ascii="Trebuchet MS" w:hAnsi="Trebuchet MS"/>
        </w:rPr>
        <w:t>co-traitants</w:t>
      </w:r>
      <w:proofErr w:type="spellEnd"/>
      <w:r>
        <w:rPr>
          <w:rFonts w:ascii="Trebuchet MS" w:hAnsi="Trebuchet MS"/>
        </w:rPr>
        <w:t xml:space="preserve"> que nécessaire.</w:t>
      </w:r>
    </w:p>
    <w:p w:rsidR="00E76CDA" w:rsidRDefault="00E66F6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Pr>
          <w:rFonts w:ascii="Trebuchet MS" w:eastAsia="Trebuchet MS" w:hAnsi="Trebuchet MS" w:cs="Trebuchet MS"/>
        </w:rPr>
      </w:pPr>
      <w:r>
        <w:rPr>
          <w:rFonts w:ascii="Trebuchet MS" w:hAnsi="Trebuchet MS"/>
        </w:rPr>
        <w:t>En cas de candidature individuelle, le présent cadre est à adapter en conséquence.</w:t>
      </w:r>
    </w:p>
    <w:tbl>
      <w:tblPr>
        <w:tblStyle w:val="TableNormal"/>
        <w:tblW w:w="90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391"/>
        <w:gridCol w:w="1413"/>
        <w:gridCol w:w="1413"/>
        <w:gridCol w:w="1414"/>
        <w:gridCol w:w="1414"/>
      </w:tblGrid>
      <w:tr w:rsidR="00E76CDA">
        <w:trPr>
          <w:trHeight w:val="284"/>
          <w:tblHeader/>
        </w:trPr>
        <w:tc>
          <w:tcPr>
            <w:tcW w:w="339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Éléments de mission</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s>
              <w:jc w:val="center"/>
            </w:pPr>
            <w:proofErr w:type="spellStart"/>
            <w:r>
              <w:rPr>
                <w:rFonts w:ascii="Trebuchet MS" w:hAnsi="Trebuchet MS"/>
                <w:sz w:val="18"/>
                <w:szCs w:val="18"/>
              </w:rPr>
              <w:t>Co-traitant</w:t>
            </w:r>
            <w:proofErr w:type="spellEnd"/>
            <w:r>
              <w:rPr>
                <w:rFonts w:ascii="Trebuchet MS" w:hAnsi="Trebuchet MS"/>
                <w:sz w:val="18"/>
                <w:szCs w:val="18"/>
              </w:rPr>
              <w:t xml:space="preserve"> 1</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s>
              <w:jc w:val="center"/>
            </w:pPr>
            <w:proofErr w:type="spellStart"/>
            <w:r>
              <w:rPr>
                <w:rFonts w:ascii="Trebuchet MS" w:hAnsi="Trebuchet MS"/>
                <w:sz w:val="18"/>
                <w:szCs w:val="18"/>
              </w:rPr>
              <w:t>Co-traitant</w:t>
            </w:r>
            <w:proofErr w:type="spellEnd"/>
            <w:r>
              <w:rPr>
                <w:rFonts w:ascii="Trebuchet MS" w:hAnsi="Trebuchet MS"/>
                <w:sz w:val="18"/>
                <w:szCs w:val="18"/>
              </w:rPr>
              <w:t xml:space="preserve"> 2</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s>
              <w:jc w:val="center"/>
            </w:pPr>
            <w:r>
              <w:rPr>
                <w:rFonts w:ascii="Trebuchet MS" w:hAnsi="Trebuchet MS"/>
                <w:sz w:val="18"/>
                <w:szCs w:val="18"/>
              </w:rPr>
              <w:t>...</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s>
              <w:jc w:val="center"/>
            </w:pPr>
            <w:r>
              <w:rPr>
                <w:rFonts w:ascii="Trebuchet MS" w:hAnsi="Trebuchet MS"/>
                <w:sz w:val="18"/>
                <w:szCs w:val="18"/>
              </w:rPr>
              <w:t>…</w:t>
            </w:r>
          </w:p>
        </w:tc>
      </w:tr>
      <w:tr w:rsidR="00E76CDA">
        <w:trPr>
          <w:trHeight w:val="284"/>
          <w:tblHeader/>
        </w:trPr>
        <w:tc>
          <w:tcPr>
            <w:tcW w:w="3391" w:type="dxa"/>
            <w:vMerge/>
            <w:tcBorders>
              <w:top w:val="single" w:sz="8" w:space="0" w:color="000000"/>
              <w:left w:val="single" w:sz="8" w:space="0" w:color="000000"/>
              <w:bottom w:val="single" w:sz="8" w:space="0" w:color="000000"/>
              <w:right w:val="single" w:sz="8" w:space="0" w:color="000000"/>
            </w:tcBorders>
            <w:shd w:val="clear" w:color="auto" w:fill="auto"/>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r>
      <w:tr w:rsidR="00E76CDA">
        <w:tblPrEx>
          <w:shd w:val="clear" w:color="auto" w:fill="auto"/>
        </w:tblPrEx>
        <w:trPr>
          <w:trHeight w:val="40"/>
        </w:trPr>
        <w:tc>
          <w:tcPr>
            <w:tcW w:w="7631" w:type="dxa"/>
            <w:gridSpan w:val="4"/>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E76CDA" w:rsidRDefault="00E76CDA"/>
        </w:tc>
      </w:tr>
      <w:tr w:rsidR="00E76CDA" w:rsidRPr="00C275FD">
        <w:tblPrEx>
          <w:shd w:val="clear" w:color="auto" w:fill="auto"/>
        </w:tblPrEx>
        <w:trPr>
          <w:trHeight w:val="305"/>
        </w:trPr>
        <w:tc>
          <w:tcPr>
            <w:tcW w:w="9045" w:type="dxa"/>
            <w:gridSpan w:val="5"/>
            <w:tcBorders>
              <w:top w:val="single" w:sz="8" w:space="0" w:color="000000"/>
              <w:left w:val="single" w:sz="8" w:space="0" w:color="000000"/>
              <w:bottom w:val="single" w:sz="8" w:space="0" w:color="000000"/>
              <w:right w:val="nil"/>
            </w:tcBorders>
            <w:shd w:val="clear" w:color="auto" w:fill="A8D4D5"/>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r>
              <w:rPr>
                <w:rFonts w:ascii="Trebuchet MS" w:hAnsi="Trebuchet MS"/>
                <w:sz w:val="20"/>
                <w:szCs w:val="20"/>
              </w:rPr>
              <w:t xml:space="preserve">Marchés subséquents « Mettre en œuvre » / Prix de journée </w:t>
            </w:r>
          </w:p>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Etude Pré-Opérationnelle</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r>
      <w:tr w:rsidR="00E76CDA">
        <w:tblPrEx>
          <w:shd w:val="clear" w:color="auto" w:fill="auto"/>
        </w:tblPrEx>
        <w:trPr>
          <w:trHeight w:val="240"/>
        </w:trPr>
        <w:tc>
          <w:tcPr>
            <w:tcW w:w="9045" w:type="dxa"/>
            <w:gridSpan w:val="5"/>
            <w:tcBorders>
              <w:top w:val="single" w:sz="8" w:space="0" w:color="000000"/>
              <w:left w:val="single" w:sz="8" w:space="0" w:color="000000"/>
              <w:bottom w:val="single" w:sz="8" w:space="0" w:color="000000"/>
              <w:right w:val="single" w:sz="8" w:space="0" w:color="000000"/>
            </w:tcBorders>
            <w:shd w:val="clear" w:color="auto" w:fill="A9D3AC"/>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r>
              <w:rPr>
                <w:rFonts w:ascii="Trebuchet MS" w:hAnsi="Trebuchet MS"/>
                <w:sz w:val="20"/>
                <w:szCs w:val="20"/>
              </w:rPr>
              <w:t>Mission Témoin</w:t>
            </w:r>
          </w:p>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Avant-projet</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Projet</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r>
      <w:tr w:rsidR="00E76CDA" w:rsidRPr="00C275FD">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Assistance aux contrats de travaux</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Visa/Exe</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r>
      <w:tr w:rsidR="00E76CDA" w:rsidRPr="00C275FD">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Direction de l'exécution des travaux</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r>
      <w:tr w:rsidR="00E76CDA" w:rsidRPr="00C275FD">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Assistance aux opérations de réception</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Pr="00E66F66" w:rsidRDefault="00E76CDA">
            <w:pPr>
              <w:rPr>
                <w:lang w:val="fr-FR"/>
              </w:rPr>
            </w:pPr>
          </w:p>
        </w:tc>
      </w:tr>
      <w:tr w:rsidR="00E76CDA" w:rsidRPr="00C275FD">
        <w:tblPrEx>
          <w:shd w:val="clear" w:color="auto" w:fill="auto"/>
        </w:tblPrEx>
        <w:trPr>
          <w:trHeight w:val="284"/>
        </w:trPr>
        <w:tc>
          <w:tcPr>
            <w:tcW w:w="9045" w:type="dxa"/>
            <w:gridSpan w:val="5"/>
            <w:tcBorders>
              <w:top w:val="single" w:sz="8" w:space="0" w:color="000000"/>
              <w:left w:val="single" w:sz="8" w:space="0" w:color="000000"/>
              <w:bottom w:val="single" w:sz="8" w:space="0" w:color="000000"/>
              <w:right w:val="single" w:sz="8" w:space="0" w:color="000000"/>
            </w:tcBorders>
            <w:shd w:val="clear" w:color="auto" w:fill="A8D4D5"/>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r>
              <w:rPr>
                <w:rFonts w:ascii="Trebuchet MS" w:hAnsi="Trebuchet MS"/>
                <w:sz w:val="20"/>
                <w:szCs w:val="20"/>
              </w:rPr>
              <w:t xml:space="preserve">Marchés subséquents « Accompagner » / Prix de journée </w:t>
            </w:r>
          </w:p>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Etude géomorphologie</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r>
      <w:tr w:rsidR="00E76CDA" w:rsidRPr="00C275FD">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 xml:space="preserve">Etat des lieux VRD et géotechnique </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Pr="00E66F66" w:rsidRDefault="00E76CDA">
            <w:pPr>
              <w:rPr>
                <w:lang w:val="fr-FR"/>
              </w:rPr>
            </w:pPr>
          </w:p>
        </w:tc>
      </w:tr>
      <w:tr w:rsidR="00E76CDA" w:rsidRPr="00C275FD">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Animation de la démarche de projet</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Pr="00E66F66" w:rsidRDefault="00E76CDA">
            <w:pPr>
              <w:rPr>
                <w:lang w:val="fr-FR"/>
              </w:rPr>
            </w:pP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Pr="00E66F66" w:rsidRDefault="00E76CDA">
            <w:pPr>
              <w:rPr>
                <w:lang w:val="fr-FR"/>
              </w:rPr>
            </w:pPr>
          </w:p>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Plan Guide Paysage</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Etude Loi sur l’eau</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Etude d’Impact</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Etude des mobilités</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Etude faute flore</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Accompagnement Enquête Publique</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r>
      <w:tr w:rsidR="00E76CDA">
        <w:tblPrEx>
          <w:shd w:val="clear" w:color="auto" w:fill="auto"/>
        </w:tblPrEx>
        <w:trPr>
          <w:trHeight w:val="420"/>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Dossier des Autorisations Administratives</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780" w:type="dxa"/>
              <w:bottom w:w="100" w:type="dxa"/>
              <w:right w:w="100" w:type="dxa"/>
            </w:tcMa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780" w:type="dxa"/>
              <w:bottom w:w="100" w:type="dxa"/>
              <w:right w:w="100" w:type="dxa"/>
            </w:tcMa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780" w:type="dxa"/>
              <w:bottom w:w="100" w:type="dxa"/>
              <w:right w:w="100" w:type="dxa"/>
            </w:tcMa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r>
      <w:tr w:rsidR="00E76CDA" w:rsidRPr="00C275FD">
        <w:tblPrEx>
          <w:shd w:val="clear" w:color="auto" w:fill="auto"/>
        </w:tblPrEx>
        <w:trPr>
          <w:trHeight w:val="284"/>
        </w:trPr>
        <w:tc>
          <w:tcPr>
            <w:tcW w:w="9045" w:type="dxa"/>
            <w:gridSpan w:val="5"/>
            <w:tcBorders>
              <w:top w:val="single" w:sz="8" w:space="0" w:color="000000"/>
              <w:left w:val="single" w:sz="8" w:space="0" w:color="000000"/>
              <w:bottom w:val="single" w:sz="8" w:space="0" w:color="000000"/>
              <w:right w:val="single" w:sz="8" w:space="0" w:color="000000"/>
            </w:tcBorders>
            <w:shd w:val="clear" w:color="auto" w:fill="A8D4D5"/>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r>
              <w:rPr>
                <w:rFonts w:ascii="Trebuchet MS" w:hAnsi="Trebuchet MS"/>
                <w:sz w:val="20"/>
                <w:szCs w:val="20"/>
              </w:rPr>
              <w:t xml:space="preserve">Bons de Commande « Accompagner » / Prix forfaitaires </w:t>
            </w:r>
          </w:p>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t>Réunion de concertation</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76CDA" w:rsidRDefault="00E76CDA"/>
        </w:tc>
      </w:tr>
      <w:tr w:rsidR="00E76CDA">
        <w:tblPrEx>
          <w:shd w:val="clear" w:color="auto" w:fill="auto"/>
        </w:tblPrEx>
        <w:trPr>
          <w:trHeight w:val="284"/>
        </w:trPr>
        <w:tc>
          <w:tcPr>
            <w:tcW w:w="339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66F66">
            <w:pPr>
              <w:pStyle w:val="Formatlibre"/>
              <w:tabs>
                <w:tab w:val="left" w:pos="709"/>
                <w:tab w:val="left" w:pos="1418"/>
                <w:tab w:val="left" w:pos="2127"/>
                <w:tab w:val="left" w:pos="2836"/>
              </w:tabs>
            </w:pPr>
            <w:r>
              <w:rPr>
                <w:rFonts w:ascii="Trebuchet MS" w:hAnsi="Trebuchet MS"/>
                <w:sz w:val="18"/>
                <w:szCs w:val="18"/>
              </w:rPr>
              <w:lastRenderedPageBreak/>
              <w:t>Appui technique</w:t>
            </w:r>
          </w:p>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c>
          <w:tcPr>
            <w:tcW w:w="141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E76CDA" w:rsidRDefault="00E76CDA"/>
        </w:tc>
      </w:tr>
      <w:bookmarkEnd w:id="0"/>
    </w:tbl>
    <w:p w:rsidR="00E76CDA" w:rsidRDefault="00E76CDA">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pPr>
    </w:p>
    <w:sectPr w:rsidR="00E76CDA">
      <w:headerReference w:type="even" r:id="rId15"/>
      <w:headerReference w:type="default" r:id="rId16"/>
      <w:footerReference w:type="even" r:id="rId17"/>
      <w:footerReference w:type="default" r:id="rId18"/>
      <w:headerReference w:type="first" r:id="rId19"/>
      <w:footerReference w:type="first" r:id="rId20"/>
      <w:type w:val="oddPage"/>
      <w:pgSz w:w="11900" w:h="16840"/>
      <w:pgMar w:top="1247" w:right="1134" w:bottom="1247"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E7" w:rsidRDefault="00E66F66">
      <w:r>
        <w:separator/>
      </w:r>
    </w:p>
  </w:endnote>
  <w:endnote w:type="continuationSeparator" w:id="0">
    <w:p w:rsidR="00706AE7" w:rsidRDefault="00E6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es-Bold">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Notes-Regula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76CDA">
    <w:pPr>
      <w:pStyle w:val="En-tteetbas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76CDA">
    <w:pPr>
      <w:pStyle w:val="En-tteetbas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66F66">
    <w:pPr>
      <w:pStyle w:val="En-tteetbasdepage"/>
    </w:pPr>
    <w:r>
      <w:rPr>
        <w:color w:val="000000"/>
        <w:sz w:val="32"/>
        <w:szCs w:val="32"/>
      </w:rPr>
      <w:fldChar w:fldCharType="begin"/>
    </w:r>
    <w:r>
      <w:rPr>
        <w:color w:val="000000"/>
        <w:sz w:val="32"/>
        <w:szCs w:val="32"/>
      </w:rPr>
      <w:instrText xml:space="preserve"> PAGE </w:instrText>
    </w:r>
    <w:r>
      <w:rPr>
        <w:color w:val="000000"/>
        <w:sz w:val="32"/>
        <w:szCs w:val="32"/>
      </w:rPr>
      <w:fldChar w:fldCharType="separate"/>
    </w:r>
    <w:r w:rsidR="00C275FD">
      <w:rPr>
        <w:noProof/>
        <w:color w:val="000000"/>
        <w:sz w:val="32"/>
        <w:szCs w:val="32"/>
      </w:rPr>
      <w:t>4</w:t>
    </w:r>
    <w:r>
      <w:rPr>
        <w:color w:val="000000"/>
        <w:sz w:val="32"/>
        <w:szCs w:val="32"/>
      </w:rPr>
      <w:fldChar w:fldCharType="end"/>
    </w:r>
    <w:r>
      <w:rPr>
        <w:color w:val="000000"/>
        <w:sz w:val="32"/>
        <w:szCs w:val="32"/>
        <w:vertAlign w:val="subscript"/>
      </w:rPr>
      <w:t>/</w:t>
    </w:r>
    <w:r>
      <w:rPr>
        <w:color w:val="000000"/>
        <w:sz w:val="32"/>
        <w:szCs w:val="32"/>
        <w:vertAlign w:val="subscript"/>
      </w:rPr>
      <w:fldChar w:fldCharType="begin"/>
    </w:r>
    <w:r>
      <w:rPr>
        <w:color w:val="000000"/>
        <w:sz w:val="32"/>
        <w:szCs w:val="32"/>
        <w:vertAlign w:val="subscript"/>
      </w:rPr>
      <w:instrText xml:space="preserve"> NUMPAGES </w:instrText>
    </w:r>
    <w:r>
      <w:rPr>
        <w:color w:val="000000"/>
        <w:sz w:val="32"/>
        <w:szCs w:val="32"/>
        <w:vertAlign w:val="subscript"/>
      </w:rPr>
      <w:fldChar w:fldCharType="separate"/>
    </w:r>
    <w:r w:rsidR="00C275FD">
      <w:rPr>
        <w:noProof/>
        <w:color w:val="000000"/>
        <w:sz w:val="32"/>
        <w:szCs w:val="32"/>
        <w:vertAlign w:val="subscript"/>
      </w:rPr>
      <w:t>12</w:t>
    </w:r>
    <w:r>
      <w:rPr>
        <w:color w:val="000000"/>
        <w:sz w:val="32"/>
        <w:szCs w:val="32"/>
        <w:vertAlign w:val="subscript"/>
      </w:rPr>
      <w:fldChar w:fldCharType="end"/>
    </w:r>
    <w:r>
      <w:rPr>
        <w:rFonts w:ascii="Arial Unicode MS" w:hAnsi="Arial Unicode MS" w:hint="eastAsia"/>
      </w:rPr>
      <w:t>｜</w:t>
    </w:r>
    <w:r>
      <w:t xml:space="preserve">Création d’une promenade cyclable entre l’Avenue du </w:t>
    </w:r>
    <w:proofErr w:type="spellStart"/>
    <w:r>
      <w:t>Passous</w:t>
    </w:r>
    <w:proofErr w:type="spellEnd"/>
    <w:r>
      <w:t xml:space="preserve"> et la ferme </w:t>
    </w:r>
    <w:proofErr w:type="spellStart"/>
    <w:r>
      <w:t>Bordes</w:t>
    </w:r>
    <w:r>
      <w:rPr>
        <w:rFonts w:ascii="Arial Unicode MS" w:hAnsi="Arial Unicode MS" w:hint="eastAsia"/>
      </w:rPr>
      <w:t>｜</w:t>
    </w:r>
    <w:r>
      <w:t>janvier</w:t>
    </w:r>
    <w:proofErr w:type="spellEnd"/>
    <w:r>
      <w:t xml:space="preserve">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66F66">
    <w:pPr>
      <w:pStyle w:val="En-tteetbasdepage"/>
      <w:jc w:val="right"/>
    </w:pPr>
    <w:r>
      <w:rPr>
        <w:rFonts w:ascii="Arial Unicode MS" w:hAnsi="Arial Unicode MS" w:hint="eastAsia"/>
      </w:rPr>
      <w:t>｜</w:t>
    </w:r>
    <w:r>
      <w:t>Agon-Coutainville</w:t>
    </w:r>
    <w:r>
      <w:rPr>
        <w:rFonts w:ascii="Arial Unicode MS" w:hAnsi="Arial Unicode MS" w:hint="eastAsia"/>
      </w:rPr>
      <w:t>｜</w:t>
    </w:r>
    <w:r>
      <w:rPr>
        <w:color w:val="000000"/>
        <w:sz w:val="32"/>
        <w:szCs w:val="32"/>
      </w:rPr>
      <w:fldChar w:fldCharType="begin"/>
    </w:r>
    <w:r>
      <w:rPr>
        <w:color w:val="000000"/>
        <w:sz w:val="32"/>
        <w:szCs w:val="32"/>
      </w:rPr>
      <w:instrText xml:space="preserve"> PAGE </w:instrText>
    </w:r>
    <w:r>
      <w:rPr>
        <w:color w:val="000000"/>
        <w:sz w:val="32"/>
        <w:szCs w:val="32"/>
      </w:rPr>
      <w:fldChar w:fldCharType="separate"/>
    </w:r>
    <w:r w:rsidR="00C275FD">
      <w:rPr>
        <w:noProof/>
        <w:color w:val="000000"/>
        <w:sz w:val="32"/>
        <w:szCs w:val="32"/>
      </w:rPr>
      <w:t>5</w:t>
    </w:r>
    <w:r>
      <w:rPr>
        <w:color w:val="000000"/>
        <w:sz w:val="32"/>
        <w:szCs w:val="32"/>
      </w:rPr>
      <w:fldChar w:fldCharType="end"/>
    </w:r>
    <w:r>
      <w:rPr>
        <w:color w:val="000000"/>
        <w:sz w:val="32"/>
        <w:szCs w:val="32"/>
        <w:vertAlign w:val="subscript"/>
      </w:rPr>
      <w:t>/</w:t>
    </w:r>
    <w:r>
      <w:rPr>
        <w:color w:val="000000"/>
        <w:sz w:val="32"/>
        <w:szCs w:val="32"/>
        <w:vertAlign w:val="subscript"/>
      </w:rPr>
      <w:fldChar w:fldCharType="begin"/>
    </w:r>
    <w:r>
      <w:rPr>
        <w:color w:val="000000"/>
        <w:sz w:val="32"/>
        <w:szCs w:val="32"/>
        <w:vertAlign w:val="subscript"/>
      </w:rPr>
      <w:instrText xml:space="preserve"> NUMPAGES </w:instrText>
    </w:r>
    <w:r>
      <w:rPr>
        <w:color w:val="000000"/>
        <w:sz w:val="32"/>
        <w:szCs w:val="32"/>
        <w:vertAlign w:val="subscript"/>
      </w:rPr>
      <w:fldChar w:fldCharType="separate"/>
    </w:r>
    <w:r w:rsidR="00C275FD">
      <w:rPr>
        <w:noProof/>
        <w:color w:val="000000"/>
        <w:sz w:val="32"/>
        <w:szCs w:val="32"/>
        <w:vertAlign w:val="subscript"/>
      </w:rPr>
      <w:t>12</w:t>
    </w:r>
    <w:r>
      <w:rPr>
        <w:color w:val="000000"/>
        <w:sz w:val="32"/>
        <w:szCs w:val="32"/>
        <w:vertAlign w:val="subscript"/>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66F66">
    <w:pPr>
      <w:pStyle w:val="En-tteetbasdepage"/>
    </w:pPr>
    <w:r>
      <w:rPr>
        <w:rFonts w:ascii="Corbel" w:eastAsia="Corbel" w:hAnsi="Corbel" w:cs="Corbel"/>
        <w:color w:val="000000"/>
        <w:sz w:val="32"/>
        <w:szCs w:val="32"/>
      </w:rPr>
      <w:fldChar w:fldCharType="begin"/>
    </w:r>
    <w:r>
      <w:rPr>
        <w:rFonts w:ascii="Corbel" w:eastAsia="Corbel" w:hAnsi="Corbel" w:cs="Corbel"/>
        <w:color w:val="000000"/>
        <w:sz w:val="32"/>
        <w:szCs w:val="32"/>
      </w:rPr>
      <w:instrText xml:space="preserve"> PAGE </w:instrText>
    </w:r>
    <w:r>
      <w:rPr>
        <w:rFonts w:ascii="Corbel" w:eastAsia="Corbel" w:hAnsi="Corbel" w:cs="Corbel"/>
        <w:color w:val="000000"/>
        <w:sz w:val="32"/>
        <w:szCs w:val="32"/>
      </w:rPr>
      <w:fldChar w:fldCharType="separate"/>
    </w:r>
    <w:r w:rsidR="00C275FD">
      <w:rPr>
        <w:rFonts w:ascii="Corbel" w:eastAsia="Corbel" w:hAnsi="Corbel" w:cs="Corbel"/>
        <w:noProof/>
        <w:color w:val="000000"/>
        <w:sz w:val="32"/>
        <w:szCs w:val="32"/>
      </w:rPr>
      <w:t>2</w:t>
    </w:r>
    <w:r>
      <w:rPr>
        <w:rFonts w:ascii="Corbel" w:eastAsia="Corbel" w:hAnsi="Corbel" w:cs="Corbel"/>
        <w:color w:val="000000"/>
        <w:sz w:val="32"/>
        <w:szCs w:val="32"/>
      </w:rPr>
      <w:fldChar w:fldCharType="end"/>
    </w:r>
    <w:r>
      <w:rPr>
        <w:rFonts w:ascii="Corbel" w:hAnsi="Corbel"/>
        <w:color w:val="000000"/>
        <w:sz w:val="32"/>
        <w:szCs w:val="32"/>
        <w:vertAlign w:val="subscript"/>
      </w:rPr>
      <w:t>/</w:t>
    </w:r>
    <w:r>
      <w:rPr>
        <w:rFonts w:ascii="Corbel" w:eastAsia="Corbel" w:hAnsi="Corbel" w:cs="Corbel"/>
        <w:color w:val="000000"/>
        <w:sz w:val="32"/>
        <w:szCs w:val="32"/>
        <w:vertAlign w:val="subscript"/>
      </w:rPr>
      <w:fldChar w:fldCharType="begin"/>
    </w:r>
    <w:r>
      <w:rPr>
        <w:rFonts w:ascii="Corbel" w:eastAsia="Corbel" w:hAnsi="Corbel" w:cs="Corbel"/>
        <w:color w:val="000000"/>
        <w:sz w:val="32"/>
        <w:szCs w:val="32"/>
        <w:vertAlign w:val="subscript"/>
      </w:rPr>
      <w:instrText xml:space="preserve"> NUMPAGES </w:instrText>
    </w:r>
    <w:r>
      <w:rPr>
        <w:rFonts w:ascii="Corbel" w:eastAsia="Corbel" w:hAnsi="Corbel" w:cs="Corbel"/>
        <w:color w:val="000000"/>
        <w:sz w:val="32"/>
        <w:szCs w:val="32"/>
        <w:vertAlign w:val="subscript"/>
      </w:rPr>
      <w:fldChar w:fldCharType="separate"/>
    </w:r>
    <w:r w:rsidR="00C275FD">
      <w:rPr>
        <w:rFonts w:ascii="Corbel" w:eastAsia="Corbel" w:hAnsi="Corbel" w:cs="Corbel"/>
        <w:noProof/>
        <w:color w:val="000000"/>
        <w:sz w:val="32"/>
        <w:szCs w:val="32"/>
        <w:vertAlign w:val="subscript"/>
      </w:rPr>
      <w:t>12</w:t>
    </w:r>
    <w:r>
      <w:rPr>
        <w:rFonts w:ascii="Corbel" w:eastAsia="Corbel" w:hAnsi="Corbel" w:cs="Corbel"/>
        <w:color w:val="000000"/>
        <w:sz w:val="32"/>
        <w:szCs w:val="32"/>
        <w:vertAlign w:val="subscript"/>
      </w:rPr>
      <w:fldChar w:fldCharType="end"/>
    </w:r>
    <w:r>
      <w:rPr>
        <w:rFonts w:eastAsia="Corbel" w:hint="eastAsia"/>
      </w:rPr>
      <w:t>｜</w:t>
    </w:r>
    <w:r>
      <w:rPr>
        <w:rFonts w:eastAsia="Corbel" w:hint="eastAsia"/>
      </w:rPr>
      <w:t xml:space="preserve"> </w:t>
    </w:r>
    <w:r>
      <w:rPr>
        <w:rFonts w:ascii="Corbel" w:hAnsi="Corbel"/>
      </w:rPr>
      <w:t xml:space="preserve">Création d’une promenade cyclable entre l’Avenue du </w:t>
    </w:r>
    <w:proofErr w:type="spellStart"/>
    <w:r>
      <w:rPr>
        <w:rFonts w:ascii="Corbel" w:hAnsi="Corbel"/>
      </w:rPr>
      <w:t>Passous</w:t>
    </w:r>
    <w:proofErr w:type="spellEnd"/>
    <w:r>
      <w:rPr>
        <w:rFonts w:ascii="Corbel" w:hAnsi="Corbel"/>
      </w:rPr>
      <w:t xml:space="preserve"> et la ferme </w:t>
    </w:r>
    <w:proofErr w:type="spellStart"/>
    <w:r>
      <w:rPr>
        <w:rFonts w:ascii="Corbel" w:hAnsi="Corbel"/>
      </w:rPr>
      <w:t>Bordes</w:t>
    </w:r>
    <w:r>
      <w:rPr>
        <w:rFonts w:eastAsia="Corbel" w:hint="eastAsia"/>
      </w:rPr>
      <w:t>｜</w:t>
    </w:r>
    <w:r>
      <w:rPr>
        <w:rFonts w:ascii="Corbel" w:hAnsi="Corbel"/>
      </w:rPr>
      <w:t>décembre</w:t>
    </w:r>
    <w:proofErr w:type="spellEnd"/>
    <w:r>
      <w:rPr>
        <w:rFonts w:ascii="Corbel" w:hAnsi="Corbel"/>
      </w:rPr>
      <w:t xml:space="preserve">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76CDA">
    <w:pPr>
      <w:pStyle w:val="En-tteetbas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66F66">
    <w:pPr>
      <w:pStyle w:val="En-tteetbasdepage"/>
      <w:jc w:val="right"/>
    </w:pPr>
    <w:r>
      <w:rPr>
        <w:rFonts w:ascii="Arial Unicode MS" w:hAnsi="Arial Unicode MS" w:hint="eastAsia"/>
        <w:sz w:val="16"/>
        <w:szCs w:val="16"/>
      </w:rPr>
      <w:t>｜</w:t>
    </w:r>
    <w:r>
      <w:rPr>
        <w:sz w:val="16"/>
        <w:szCs w:val="16"/>
      </w:rPr>
      <w:t>Agon-Coutainville</w:t>
    </w:r>
    <w:r>
      <w:rPr>
        <w:rFonts w:ascii="Arial Unicode MS" w:hAnsi="Arial Unicode MS" w:hint="eastAsia"/>
        <w:sz w:val="16"/>
        <w:szCs w:val="16"/>
      </w:rPr>
      <w:t>｜</w:t>
    </w:r>
    <w:r>
      <w:rPr>
        <w:color w:val="000000"/>
        <w:sz w:val="28"/>
        <w:szCs w:val="28"/>
      </w:rPr>
      <w:fldChar w:fldCharType="begin"/>
    </w:r>
    <w:r>
      <w:rPr>
        <w:color w:val="000000"/>
        <w:sz w:val="28"/>
        <w:szCs w:val="28"/>
      </w:rPr>
      <w:instrText xml:space="preserve"> PAGE </w:instrText>
    </w:r>
    <w:r>
      <w:rPr>
        <w:color w:val="000000"/>
        <w:sz w:val="28"/>
        <w:szCs w:val="28"/>
      </w:rPr>
      <w:fldChar w:fldCharType="separate"/>
    </w:r>
    <w:r w:rsidR="00C275FD">
      <w:rPr>
        <w:noProof/>
        <w:color w:val="000000"/>
        <w:sz w:val="28"/>
        <w:szCs w:val="28"/>
      </w:rPr>
      <w:t>1</w:t>
    </w:r>
    <w:r>
      <w:rPr>
        <w:color w:val="000000"/>
        <w:sz w:val="28"/>
        <w:szCs w:val="28"/>
      </w:rPr>
      <w:fldChar w:fldCharType="end"/>
    </w:r>
    <w:r>
      <w:rPr>
        <w:color w:val="000000"/>
        <w:sz w:val="28"/>
        <w:szCs w:val="28"/>
        <w:vertAlign w:val="subscript"/>
      </w:rPr>
      <w:t>/</w:t>
    </w:r>
    <w:r>
      <w:rPr>
        <w:color w:val="000000"/>
        <w:sz w:val="28"/>
        <w:szCs w:val="28"/>
        <w:vertAlign w:val="subscript"/>
      </w:rPr>
      <w:fldChar w:fldCharType="begin"/>
    </w:r>
    <w:r>
      <w:rPr>
        <w:color w:val="000000"/>
        <w:sz w:val="28"/>
        <w:szCs w:val="28"/>
        <w:vertAlign w:val="subscript"/>
      </w:rPr>
      <w:instrText xml:space="preserve"> NUMPAGES </w:instrText>
    </w:r>
    <w:r>
      <w:rPr>
        <w:color w:val="000000"/>
        <w:sz w:val="28"/>
        <w:szCs w:val="28"/>
        <w:vertAlign w:val="subscript"/>
      </w:rPr>
      <w:fldChar w:fldCharType="separate"/>
    </w:r>
    <w:r w:rsidR="00C275FD">
      <w:rPr>
        <w:noProof/>
        <w:color w:val="000000"/>
        <w:sz w:val="28"/>
        <w:szCs w:val="28"/>
        <w:vertAlign w:val="subscript"/>
      </w:rPr>
      <w:t>12</w:t>
    </w:r>
    <w:r>
      <w:rPr>
        <w:color w:val="000000"/>
        <w:sz w:val="28"/>
        <w:szCs w:val="28"/>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E7" w:rsidRDefault="00E66F66">
      <w:r>
        <w:separator/>
      </w:r>
    </w:p>
  </w:footnote>
  <w:footnote w:type="continuationSeparator" w:id="0">
    <w:p w:rsidR="00706AE7" w:rsidRDefault="00E6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76CDA">
    <w:pPr>
      <w:pStyle w:val="En-tteetbasdepa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76CDA">
    <w:pPr>
      <w:pStyle w:val="En-tteetbasde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76CDA">
    <w:pPr>
      <w:pStyle w:val="En-tteetbasde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76CDA">
    <w:pPr>
      <w:pStyle w:val="En-tteetbasdepag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76CDA">
    <w:pPr>
      <w:pStyle w:val="En-tteetbasde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76CDA">
    <w:pPr>
      <w:pStyle w:val="En-tteetbasde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DA" w:rsidRDefault="00E76CDA">
    <w:pPr>
      <w:pStyle w:val="En-tteetbasde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1D51"/>
    <w:multiLevelType w:val="hybridMultilevel"/>
    <w:tmpl w:val="4F62C34C"/>
    <w:numStyleLink w:val="Puce"/>
  </w:abstractNum>
  <w:abstractNum w:abstractNumId="1" w15:restartNumberingAfterBreak="0">
    <w:nsid w:val="08EC07E3"/>
    <w:multiLevelType w:val="multilevel"/>
    <w:tmpl w:val="135E4214"/>
    <w:numStyleLink w:val="Lgal"/>
  </w:abstractNum>
  <w:abstractNum w:abstractNumId="2" w15:restartNumberingAfterBreak="0">
    <w:nsid w:val="1C621054"/>
    <w:multiLevelType w:val="hybridMultilevel"/>
    <w:tmpl w:val="4F62C34C"/>
    <w:styleLink w:val="Puce"/>
    <w:lvl w:ilvl="0" w:tplc="F260182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6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BF9409B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2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081C9F1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58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15A8EE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4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F7EC8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488CF0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6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4CE037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2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D4674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38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F8AE10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4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ACD35ED"/>
    <w:multiLevelType w:val="multilevel"/>
    <w:tmpl w:val="FDF07842"/>
    <w:lvl w:ilvl="0">
      <w:start w:val="1"/>
      <w:numFmt w:val="decimal"/>
      <w:lvlText w:val="%1."/>
      <w:lvlJc w:val="left"/>
      <w:pPr>
        <w:tabs>
          <w:tab w:val="right" w:leader="dot" w:pos="8504"/>
        </w:tabs>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right" w:leader="dot" w:pos="8504"/>
        </w:tabs>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right" w:leader="dot" w:pos="8504"/>
        </w:tabs>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right" w:leader="dot" w:pos="8504"/>
        </w:tabs>
        <w:ind w:left="1868" w:hanging="78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right" w:leader="dot" w:pos="8504"/>
        </w:tabs>
        <w:ind w:left="2380" w:hanging="9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right" w:leader="dot" w:pos="8504"/>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right" w:leader="dot" w:pos="8504"/>
        </w:tabs>
        <w:ind w:left="3402" w:hanging="12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right" w:leader="dot" w:pos="8504"/>
        </w:tabs>
        <w:ind w:left="3902" w:hanging="13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right" w:leader="dot" w:pos="8504"/>
        </w:tabs>
        <w:ind w:left="4424" w:hanging="1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6A5A4E"/>
    <w:multiLevelType w:val="hybridMultilevel"/>
    <w:tmpl w:val="68CA6AA8"/>
    <w:lvl w:ilvl="0" w:tplc="1FDED2E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98" w:hanging="117"/>
      </w:pPr>
      <w:rPr>
        <w:rFonts w:hAnsi="Arial Unicode MS"/>
        <w:caps w:val="0"/>
        <w:smallCaps w:val="0"/>
        <w:strike w:val="0"/>
        <w:dstrike w:val="0"/>
        <w:outline w:val="0"/>
        <w:emboss w:val="0"/>
        <w:imprint w:val="0"/>
        <w:spacing w:val="0"/>
        <w:w w:val="100"/>
        <w:kern w:val="0"/>
        <w:position w:val="0"/>
        <w:highlight w:val="none"/>
        <w:vertAlign w:val="baseline"/>
      </w:rPr>
    </w:lvl>
    <w:lvl w:ilvl="1" w:tplc="45B0DD1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518" w:hanging="117"/>
      </w:pPr>
      <w:rPr>
        <w:rFonts w:hAnsi="Arial Unicode MS"/>
        <w:caps w:val="0"/>
        <w:smallCaps w:val="0"/>
        <w:strike w:val="0"/>
        <w:dstrike w:val="0"/>
        <w:outline w:val="0"/>
        <w:emboss w:val="0"/>
        <w:imprint w:val="0"/>
        <w:spacing w:val="0"/>
        <w:w w:val="100"/>
        <w:kern w:val="0"/>
        <w:position w:val="0"/>
        <w:highlight w:val="none"/>
        <w:vertAlign w:val="baseline"/>
      </w:rPr>
    </w:lvl>
    <w:lvl w:ilvl="2" w:tplc="6A8864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238" w:hanging="117"/>
      </w:pPr>
      <w:rPr>
        <w:rFonts w:hAnsi="Arial Unicode MS"/>
        <w:caps w:val="0"/>
        <w:smallCaps w:val="0"/>
        <w:strike w:val="0"/>
        <w:dstrike w:val="0"/>
        <w:outline w:val="0"/>
        <w:emboss w:val="0"/>
        <w:imprint w:val="0"/>
        <w:spacing w:val="0"/>
        <w:w w:val="100"/>
        <w:kern w:val="0"/>
        <w:position w:val="0"/>
        <w:highlight w:val="none"/>
        <w:vertAlign w:val="baseline"/>
      </w:rPr>
    </w:lvl>
    <w:lvl w:ilvl="3" w:tplc="B98A59D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958" w:hanging="117"/>
      </w:pPr>
      <w:rPr>
        <w:rFonts w:hAnsi="Arial Unicode MS"/>
        <w:caps w:val="0"/>
        <w:smallCaps w:val="0"/>
        <w:strike w:val="0"/>
        <w:dstrike w:val="0"/>
        <w:outline w:val="0"/>
        <w:emboss w:val="0"/>
        <w:imprint w:val="0"/>
        <w:spacing w:val="0"/>
        <w:w w:val="100"/>
        <w:kern w:val="0"/>
        <w:position w:val="0"/>
        <w:highlight w:val="none"/>
        <w:vertAlign w:val="baseline"/>
      </w:rPr>
    </w:lvl>
    <w:lvl w:ilvl="4" w:tplc="CE621B1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78" w:hanging="117"/>
      </w:pPr>
      <w:rPr>
        <w:rFonts w:hAnsi="Arial Unicode MS"/>
        <w:caps w:val="0"/>
        <w:smallCaps w:val="0"/>
        <w:strike w:val="0"/>
        <w:dstrike w:val="0"/>
        <w:outline w:val="0"/>
        <w:emboss w:val="0"/>
        <w:imprint w:val="0"/>
        <w:spacing w:val="0"/>
        <w:w w:val="100"/>
        <w:kern w:val="0"/>
        <w:position w:val="0"/>
        <w:highlight w:val="none"/>
        <w:vertAlign w:val="baseline"/>
      </w:rPr>
    </w:lvl>
    <w:lvl w:ilvl="5" w:tplc="E24E5AD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98" w:hanging="117"/>
      </w:pPr>
      <w:rPr>
        <w:rFonts w:hAnsi="Arial Unicode MS"/>
        <w:caps w:val="0"/>
        <w:smallCaps w:val="0"/>
        <w:strike w:val="0"/>
        <w:dstrike w:val="0"/>
        <w:outline w:val="0"/>
        <w:emboss w:val="0"/>
        <w:imprint w:val="0"/>
        <w:spacing w:val="0"/>
        <w:w w:val="100"/>
        <w:kern w:val="0"/>
        <w:position w:val="0"/>
        <w:highlight w:val="none"/>
        <w:vertAlign w:val="baseline"/>
      </w:rPr>
    </w:lvl>
    <w:lvl w:ilvl="6" w:tplc="C3AC140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118" w:hanging="117"/>
      </w:pPr>
      <w:rPr>
        <w:rFonts w:hAnsi="Arial Unicode MS"/>
        <w:caps w:val="0"/>
        <w:smallCaps w:val="0"/>
        <w:strike w:val="0"/>
        <w:dstrike w:val="0"/>
        <w:outline w:val="0"/>
        <w:emboss w:val="0"/>
        <w:imprint w:val="0"/>
        <w:spacing w:val="0"/>
        <w:w w:val="100"/>
        <w:kern w:val="0"/>
        <w:position w:val="0"/>
        <w:highlight w:val="none"/>
        <w:vertAlign w:val="baseline"/>
      </w:rPr>
    </w:lvl>
    <w:lvl w:ilvl="7" w:tplc="70C23A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838" w:hanging="117"/>
      </w:pPr>
      <w:rPr>
        <w:rFonts w:hAnsi="Arial Unicode MS"/>
        <w:caps w:val="0"/>
        <w:smallCaps w:val="0"/>
        <w:strike w:val="0"/>
        <w:dstrike w:val="0"/>
        <w:outline w:val="0"/>
        <w:emboss w:val="0"/>
        <w:imprint w:val="0"/>
        <w:spacing w:val="0"/>
        <w:w w:val="100"/>
        <w:kern w:val="0"/>
        <w:position w:val="0"/>
        <w:highlight w:val="none"/>
        <w:vertAlign w:val="baseline"/>
      </w:rPr>
    </w:lvl>
    <w:lvl w:ilvl="8" w:tplc="31E210C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558"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C0708E"/>
    <w:multiLevelType w:val="multilevel"/>
    <w:tmpl w:val="135E4214"/>
    <w:styleLink w:val="Lgal"/>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1"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58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217"/>
        </w:tabs>
        <w:ind w:left="2131" w:hanging="10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693" w:hanging="125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217"/>
        </w:tabs>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217"/>
        </w:tabs>
        <w:ind w:left="3816" w:hanging="16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217"/>
        </w:tabs>
        <w:ind w:left="4363" w:hanging="184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9"/>
          <w:tab w:val="left" w:pos="1418"/>
          <w:tab w:val="left" w:pos="2127"/>
          <w:tab w:val="left" w:pos="2836"/>
          <w:tab w:val="left" w:pos="4963"/>
          <w:tab w:val="left" w:pos="5672"/>
          <w:tab w:val="left" w:pos="6381"/>
          <w:tab w:val="left" w:pos="7090"/>
          <w:tab w:val="left" w:pos="7799"/>
          <w:tab w:val="left" w:pos="8508"/>
          <w:tab w:val="left" w:pos="9217"/>
        </w:tabs>
        <w:ind w:left="4939" w:hanging="205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DA"/>
    <w:rsid w:val="00706AE7"/>
    <w:rsid w:val="00C275FD"/>
    <w:rsid w:val="00D847CB"/>
    <w:rsid w:val="00E66F66"/>
    <w:rsid w:val="00E76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12A9-9FF6-4A1E-862C-6BADD7DA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pPr>
      <w:shd w:val="clear" w:color="auto" w:fill="E0E0E0"/>
      <w:spacing w:before="200" w:after="200"/>
      <w:ind w:left="113" w:right="113"/>
      <w:jc w:val="center"/>
      <w:outlineLvl w:val="1"/>
    </w:pPr>
    <w:rPr>
      <w:rFonts w:ascii="Notes-Bold" w:hAnsi="Notes-Bold" w:cs="Arial Unicode MS"/>
      <w:color w:val="000000"/>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etbasdepage">
    <w:name w:val="En-tête et bas de page"/>
    <w:rPr>
      <w:rFonts w:ascii="Trebuchet MS" w:hAnsi="Trebuchet MS" w:cs="Arial Unicode MS"/>
      <w:color w:val="5F5F5F"/>
      <w:sz w:val="18"/>
      <w:szCs w:val="18"/>
    </w:rPr>
  </w:style>
  <w:style w:type="paragraph" w:customStyle="1" w:styleId="NomMOu">
    <w:name w:val="Nom MOu"/>
    <w:pPr>
      <w:jc w:val="center"/>
    </w:pPr>
    <w:rPr>
      <w:rFonts w:ascii="Helvetica" w:hAnsi="Helvetica" w:cs="Arial Unicode MS"/>
      <w:b/>
      <w:bCs/>
      <w:smallCaps/>
      <w:color w:val="000000"/>
      <w:sz w:val="36"/>
      <w:szCs w:val="36"/>
    </w:rPr>
  </w:style>
  <w:style w:type="paragraph" w:customStyle="1" w:styleId="AdresseMOu">
    <w:name w:val="Adresse MOu"/>
    <w:pPr>
      <w:jc w:val="center"/>
    </w:pPr>
    <w:rPr>
      <w:rFonts w:ascii="Calibri" w:hAnsi="Calibri" w:cs="Arial Unicode MS"/>
      <w:color w:val="000000"/>
      <w:sz w:val="24"/>
      <w:szCs w:val="24"/>
    </w:rPr>
  </w:style>
  <w:style w:type="paragraph" w:customStyle="1" w:styleId="Formatlibre">
    <w:name w:val="Format libre"/>
    <w:rPr>
      <w:rFonts w:ascii="Corbel" w:eastAsia="Corbel" w:hAnsi="Corbel" w:cs="Corbel"/>
      <w:color w:val="000000"/>
      <w:sz w:val="24"/>
      <w:szCs w:val="24"/>
    </w:rPr>
  </w:style>
  <w:style w:type="paragraph" w:styleId="Titre">
    <w:name w:val="Title"/>
    <w:pPr>
      <w:jc w:val="center"/>
    </w:pPr>
    <w:rPr>
      <w:rFonts w:ascii="Helvetica" w:hAnsi="Helvetica" w:cs="Arial Unicode MS"/>
      <w:b/>
      <w:bCs/>
      <w:color w:val="AA2247"/>
      <w:sz w:val="40"/>
      <w:szCs w:val="40"/>
    </w:rPr>
  </w:style>
  <w:style w:type="paragraph" w:customStyle="1" w:styleId="TitreSommaire">
    <w:name w:val="Titre Sommaire"/>
    <w:next w:val="Corps"/>
    <w:pPr>
      <w:keepNext/>
      <w:keepLines/>
      <w:suppressAutoHyphens/>
      <w:spacing w:before="360" w:after="360"/>
      <w:ind w:left="680"/>
    </w:pPr>
    <w:rPr>
      <w:rFonts w:ascii="Notes-Bold" w:eastAsia="Notes-Bold" w:hAnsi="Notes-Bold" w:cs="Notes-Bold"/>
      <w:smallCaps/>
      <w:color w:val="000000"/>
      <w:sz w:val="28"/>
      <w:szCs w:val="28"/>
    </w:rPr>
  </w:style>
  <w:style w:type="paragraph" w:customStyle="1" w:styleId="Corps">
    <w:name w:val="Corps"/>
    <w:pPr>
      <w:keepLines/>
      <w:spacing w:before="80" w:after="80" w:line="264" w:lineRule="auto"/>
      <w:ind w:left="680"/>
      <w:jc w:val="both"/>
    </w:pPr>
    <w:rPr>
      <w:rFonts w:ascii="Notes-Regular" w:eastAsia="Notes-Regular" w:hAnsi="Notes-Regular" w:cs="Notes-Regular"/>
      <w:color w:val="000000"/>
    </w:rPr>
  </w:style>
  <w:style w:type="paragraph" w:styleId="TM1">
    <w:name w:val="toc 1"/>
    <w:pPr>
      <w:tabs>
        <w:tab w:val="right" w:leader="dot" w:pos="8504"/>
      </w:tabs>
      <w:spacing w:before="180" w:after="120"/>
      <w:ind w:right="51"/>
    </w:pPr>
    <w:rPr>
      <w:rFonts w:ascii="Notes-Bold" w:eastAsia="Notes-Bold" w:hAnsi="Notes-Bold" w:cs="Notes-Bold"/>
      <w:color w:val="000000"/>
    </w:rPr>
  </w:style>
  <w:style w:type="paragraph" w:customStyle="1" w:styleId="Sous-section1">
    <w:name w:val="Sous-section 1"/>
    <w:next w:val="Corps"/>
    <w:pPr>
      <w:keepNext/>
      <w:keepLines/>
      <w:spacing w:before="520" w:after="320"/>
      <w:jc w:val="both"/>
      <w:outlineLvl w:val="0"/>
    </w:pPr>
    <w:rPr>
      <w:rFonts w:ascii="Notes-Bold" w:eastAsia="Notes-Bold" w:hAnsi="Notes-Bold" w:cs="Notes-Bold"/>
      <w:smallCaps/>
      <w:color w:val="000000"/>
      <w:sz w:val="32"/>
      <w:szCs w:val="32"/>
    </w:rPr>
  </w:style>
  <w:style w:type="paragraph" w:styleId="TM2">
    <w:name w:val="toc 2"/>
    <w:pPr>
      <w:tabs>
        <w:tab w:val="right" w:leader="dot" w:pos="8504"/>
      </w:tabs>
      <w:spacing w:before="40" w:after="40"/>
      <w:ind w:right="51" w:hanging="57"/>
    </w:pPr>
    <w:rPr>
      <w:rFonts w:ascii="Notes-Regular" w:eastAsia="Notes-Regular" w:hAnsi="Notes-Regular" w:cs="Notes-Regular"/>
      <w:color w:val="000000"/>
      <w:sz w:val="18"/>
      <w:szCs w:val="18"/>
    </w:rPr>
  </w:style>
  <w:style w:type="paragraph" w:customStyle="1" w:styleId="Sous-section2">
    <w:name w:val="Sous-section 2"/>
    <w:next w:val="Corps"/>
    <w:pPr>
      <w:keepNext/>
      <w:keepLines/>
      <w:spacing w:before="320" w:after="240"/>
      <w:jc w:val="both"/>
      <w:outlineLvl w:val="1"/>
    </w:pPr>
    <w:rPr>
      <w:rFonts w:ascii="Notes-Bold" w:eastAsia="Notes-Bold" w:hAnsi="Notes-Bold" w:cs="Notes-Bold"/>
      <w:color w:val="000000"/>
      <w:sz w:val="24"/>
      <w:szCs w:val="24"/>
    </w:rPr>
  </w:style>
  <w:style w:type="numbering" w:customStyle="1" w:styleId="Lgal">
    <w:name w:val="Légal"/>
    <w:pPr>
      <w:numPr>
        <w:numId w:val="2"/>
      </w:numPr>
    </w:pPr>
  </w:style>
  <w:style w:type="character" w:customStyle="1" w:styleId="corriger">
    <w:name w:val="à corriger"/>
    <w:rPr>
      <w:rFonts w:ascii="Helvetica" w:eastAsia="Arial Unicode MS" w:hAnsi="Helvetica" w:cs="Arial Unicode MS"/>
      <w:b/>
      <w:bCs/>
      <w:i/>
      <w:iCs/>
      <w:caps w:val="0"/>
      <w:smallCaps w:val="0"/>
      <w:strike w:val="0"/>
      <w:dstrike w:val="0"/>
      <w:color w:val="C81B00"/>
      <w:spacing w:val="0"/>
      <w:position w:val="0"/>
      <w:sz w:val="20"/>
      <w:szCs w:val="20"/>
      <w:u w:val="none"/>
      <w:vertAlign w:val="baseline"/>
      <w:lang w:val="fr-FR"/>
    </w:rPr>
  </w:style>
  <w:style w:type="character" w:styleId="Accentuation">
    <w:name w:val="Emphasis"/>
    <w:rPr>
      <w:b/>
      <w:bCs/>
    </w:rPr>
  </w:style>
  <w:style w:type="paragraph" w:customStyle="1" w:styleId="Puceducorpsdetexte">
    <w:name w:val="Puce du corps de texte"/>
    <w:pPr>
      <w:keepLines/>
      <w:spacing w:before="80" w:after="80"/>
      <w:ind w:left="680"/>
      <w:jc w:val="both"/>
    </w:pPr>
    <w:rPr>
      <w:rFonts w:ascii="Notes-Regular" w:hAnsi="Notes-Regular" w:cs="Arial Unicode MS"/>
      <w:color w:val="000000"/>
    </w:rPr>
  </w:style>
  <w:style w:type="numbering" w:customStyle="1" w:styleId="Puce">
    <w:name w:val="Puce"/>
    <w:pPr>
      <w:numPr>
        <w:numId w:val="5"/>
      </w:numPr>
    </w:pPr>
  </w:style>
  <w:style w:type="paragraph" w:customStyle="1" w:styleId="Sous-section3">
    <w:name w:val="Sous-section 3"/>
    <w:pPr>
      <w:keepNext/>
      <w:spacing w:before="160" w:after="160"/>
      <w:jc w:val="both"/>
      <w:outlineLvl w:val="2"/>
    </w:pPr>
    <w:rPr>
      <w:rFonts w:ascii="Helvetica" w:hAnsi="Helvetica" w:cs="Arial Unicode MS"/>
      <w:b/>
      <w:bCs/>
      <w:color w:val="000000"/>
      <w:sz w:val="24"/>
      <w:szCs w:val="24"/>
    </w:rPr>
  </w:style>
  <w:style w:type="paragraph" w:customStyle="1" w:styleId="TitreAnnexe">
    <w:name w:val="Titre Annexe"/>
    <w:next w:val="Corps"/>
    <w:pPr>
      <w:keepNext/>
      <w:keepLines/>
      <w:pageBreakBefore/>
      <w:spacing w:before="240" w:after="600"/>
      <w:jc w:val="both"/>
      <w:outlineLvl w:val="1"/>
    </w:pPr>
    <w:rPr>
      <w:rFonts w:ascii="Helvetica" w:hAnsi="Helvetica" w:cs="Arial Unicode MS"/>
      <w:b/>
      <w:bCs/>
      <w:smallCap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rbel"/>
        <a:ea typeface="Corbel"/>
        <a:cs typeface="Corbel"/>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3020</Words>
  <Characters>16611</Characters>
  <Application>Microsoft Office Word</Application>
  <DocSecurity>0</DocSecurity>
  <Lines>138</Lines>
  <Paragraphs>39</Paragraphs>
  <ScaleCrop>false</ScaleCrop>
  <Company/>
  <LinksUpToDate>false</LinksUpToDate>
  <CharactersWithSpaces>19592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Delaplace</cp:lastModifiedBy>
  <cp:revision>4</cp:revision>
  <dcterms:created xsi:type="dcterms:W3CDTF">2019-01-07T07:46:00Z</dcterms:created>
  <dcterms:modified xsi:type="dcterms:W3CDTF">2019-01-07T14:33:00Z</dcterms:modified>
</cp:coreProperties>
</file>